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748F0" w:rsidRPr="003A3DC0" w:rsidRDefault="003748F0" w:rsidP="003A3DC0">
      <w:pPr>
        <w:adjustRightInd w:val="0"/>
        <w:snapToGrid w:val="0"/>
        <w:spacing w:after="0"/>
        <w:jc w:val="center"/>
        <w:rPr>
          <w:rFonts w:cs="Arial"/>
          <w:b/>
          <w:szCs w:val="20"/>
        </w:rPr>
      </w:pPr>
      <w:r w:rsidRPr="003A3DC0">
        <w:rPr>
          <w:rFonts w:cs="Arial"/>
          <w:b/>
          <w:szCs w:val="20"/>
        </w:rPr>
        <w:t>PHỤ LỤC 2</w:t>
      </w:r>
    </w:p>
    <w:p w:rsidR="003748F0" w:rsidRPr="003A3DC0" w:rsidRDefault="003748F0" w:rsidP="003A3DC0">
      <w:pPr>
        <w:adjustRightInd w:val="0"/>
        <w:snapToGrid w:val="0"/>
        <w:spacing w:after="0"/>
        <w:jc w:val="center"/>
        <w:rPr>
          <w:rFonts w:cs="Arial"/>
          <w:i/>
          <w:szCs w:val="20"/>
        </w:rPr>
      </w:pPr>
      <w:r w:rsidRPr="003A3DC0">
        <w:rPr>
          <w:rFonts w:cs="Arial"/>
          <w:b/>
          <w:bCs/>
          <w:szCs w:val="20"/>
        </w:rPr>
        <w:t xml:space="preserve">CÁC ĐẠI LƯỢNG LIỀU VÀ MỨC LIỀU THAM CHIẾU </w:t>
      </w:r>
      <w:r w:rsidRPr="003A3DC0">
        <w:rPr>
          <w:rFonts w:cs="Arial"/>
          <w:b/>
          <w:bCs/>
          <w:szCs w:val="20"/>
        </w:rPr>
        <w:br/>
        <w:t>TRONG CHIẾU XẠ Y TẾ VÀ BIỂN CẢNH BÁO BỨC XẠ</w:t>
      </w:r>
      <w:r w:rsidRPr="003A3DC0">
        <w:rPr>
          <w:rFonts w:cs="Arial"/>
          <w:szCs w:val="20"/>
        </w:rPr>
        <w:br/>
      </w:r>
      <w:r w:rsidRPr="003A3DC0">
        <w:rPr>
          <w:rFonts w:cs="Arial"/>
          <w:i/>
          <w:szCs w:val="20"/>
        </w:rPr>
        <w:t xml:space="preserve">(Kèm theo Thông tư số 59/2025/TT-BKHCN ngày 31 tháng 12 năm 2025 </w:t>
      </w:r>
      <w:r w:rsidRPr="003A3DC0">
        <w:rPr>
          <w:rFonts w:cs="Arial"/>
          <w:i/>
          <w:szCs w:val="20"/>
        </w:rPr>
        <w:br/>
        <w:t>của Bộ trưởng Bộ Khoa học và Công nghệ)</w:t>
      </w:r>
    </w:p>
    <w:p w:rsidR="003748F0" w:rsidRPr="003A3DC0" w:rsidRDefault="003748F0" w:rsidP="003A3DC0">
      <w:pPr>
        <w:adjustRightInd w:val="0"/>
        <w:snapToGrid w:val="0"/>
        <w:spacing w:after="0"/>
        <w:jc w:val="center"/>
        <w:rPr>
          <w:rFonts w:cs="Arial"/>
          <w:i/>
          <w:szCs w:val="20"/>
        </w:rPr>
      </w:pPr>
    </w:p>
    <w:p w:rsidR="003748F0" w:rsidRPr="003A3DC0" w:rsidRDefault="003748F0" w:rsidP="003A3DC0">
      <w:pPr>
        <w:adjustRightInd w:val="0"/>
        <w:snapToGrid w:val="0"/>
        <w:ind w:firstLine="720"/>
        <w:jc w:val="both"/>
        <w:rPr>
          <w:rFonts w:cs="Arial"/>
          <w:b/>
          <w:szCs w:val="20"/>
        </w:rPr>
      </w:pPr>
      <w:r w:rsidRPr="003A3DC0">
        <w:rPr>
          <w:rFonts w:cs="Arial"/>
          <w:b/>
          <w:szCs w:val="20"/>
        </w:rPr>
        <w:t>I. Các đại lượng liều</w:t>
      </w:r>
    </w:p>
    <w:p w:rsidR="003748F0" w:rsidRPr="003A3DC0" w:rsidRDefault="003748F0" w:rsidP="003A3DC0">
      <w:pPr>
        <w:adjustRightInd w:val="0"/>
        <w:snapToGrid w:val="0"/>
        <w:ind w:firstLine="720"/>
        <w:jc w:val="both"/>
        <w:rPr>
          <w:rFonts w:cs="Arial"/>
          <w:szCs w:val="20"/>
        </w:rPr>
      </w:pPr>
      <w:r w:rsidRPr="003A3DC0">
        <w:rPr>
          <w:rFonts w:cs="Arial"/>
          <w:b/>
          <w:szCs w:val="20"/>
        </w:rPr>
        <w:t>1. Liều hấp thụ (ký hiệu là D):</w:t>
      </w:r>
      <w:r w:rsidRPr="003A3DC0">
        <w:rPr>
          <w:rFonts w:cs="Arial"/>
          <w:szCs w:val="20"/>
        </w:rPr>
        <w:t xml:space="preserve"> Là đại lượng vật lý cơ bản sử dụng cho đánh giá liều bức xạ và được xác định theo công thức sau:</w:t>
      </w:r>
    </w:p>
    <w:p w:rsidR="003748F0" w:rsidRPr="003A3DC0" w:rsidRDefault="003748F0" w:rsidP="003A3DC0">
      <w:pPr>
        <w:jc w:val="center"/>
        <w:rPr>
          <w:rFonts w:cs="Arial"/>
          <w:szCs w:val="20"/>
        </w:rPr>
      </w:pPr>
      <w:r w:rsidRPr="003A3DC0">
        <w:rPr>
          <w:rFonts w:cs="Arial"/>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33.35pt">
            <v:imagedata r:id="rId4" o:title=""/>
          </v:shape>
        </w:pict>
      </w:r>
    </w:p>
    <w:p w:rsidR="003748F0" w:rsidRPr="003A3DC0" w:rsidRDefault="003748F0" w:rsidP="003A3DC0">
      <w:pPr>
        <w:adjustRightInd w:val="0"/>
        <w:snapToGrid w:val="0"/>
        <w:ind w:firstLine="720"/>
        <w:jc w:val="both"/>
        <w:rPr>
          <w:rFonts w:cs="Arial"/>
          <w:szCs w:val="20"/>
        </w:rPr>
      </w:pPr>
      <w:r w:rsidRPr="003A3DC0">
        <w:rPr>
          <w:rFonts w:cs="Arial"/>
          <w:szCs w:val="20"/>
        </w:rPr>
        <w:t>Trong đó, dE là năng lượng trung bình do bức xạ iôn hóa truyền cho một khối vật chất; dm là khối lượng của khối vật chất đó.</w:t>
      </w:r>
    </w:p>
    <w:p w:rsidR="003748F0" w:rsidRPr="003A3DC0" w:rsidRDefault="003748F0" w:rsidP="003A3DC0">
      <w:pPr>
        <w:adjustRightInd w:val="0"/>
        <w:snapToGrid w:val="0"/>
        <w:ind w:firstLine="720"/>
        <w:jc w:val="both"/>
        <w:rPr>
          <w:rFonts w:cs="Arial"/>
          <w:szCs w:val="20"/>
        </w:rPr>
      </w:pPr>
      <w:r w:rsidRPr="003A3DC0">
        <w:rPr>
          <w:rFonts w:cs="Arial"/>
          <w:szCs w:val="20"/>
        </w:rPr>
        <w:t>Đơn vị của liều hấp thụ là jun trên kilôgam (J/kg) và được gọi là gray (Gy).</w:t>
      </w:r>
    </w:p>
    <w:p w:rsidR="003748F0" w:rsidRPr="003A3DC0" w:rsidRDefault="003748F0" w:rsidP="003A3DC0">
      <w:pPr>
        <w:adjustRightInd w:val="0"/>
        <w:snapToGrid w:val="0"/>
        <w:ind w:firstLine="720"/>
        <w:jc w:val="both"/>
        <w:rPr>
          <w:rFonts w:cs="Arial"/>
          <w:szCs w:val="20"/>
        </w:rPr>
      </w:pPr>
      <w:r w:rsidRPr="003A3DC0">
        <w:rPr>
          <w:rFonts w:cs="Arial"/>
          <w:szCs w:val="20"/>
        </w:rPr>
        <w:t>1 J/kg = 1 Gy.</w:t>
      </w:r>
    </w:p>
    <w:p w:rsidR="003748F0" w:rsidRPr="003A3DC0" w:rsidRDefault="003748F0" w:rsidP="003A3DC0">
      <w:pPr>
        <w:adjustRightInd w:val="0"/>
        <w:snapToGrid w:val="0"/>
        <w:ind w:firstLine="720"/>
        <w:jc w:val="both"/>
        <w:rPr>
          <w:rFonts w:cs="Arial"/>
          <w:szCs w:val="20"/>
        </w:rPr>
      </w:pPr>
      <w:r w:rsidRPr="003A3DC0">
        <w:rPr>
          <w:rFonts w:cs="Arial"/>
          <w:b/>
          <w:szCs w:val="20"/>
        </w:rPr>
        <w:t>2. Liều tương đương (ký hiệu là H</w:t>
      </w:r>
      <w:r w:rsidRPr="003A3DC0">
        <w:rPr>
          <w:rFonts w:cs="Arial"/>
          <w:b/>
          <w:szCs w:val="20"/>
          <w:vertAlign w:val="subscript"/>
        </w:rPr>
        <w:t>T,R</w:t>
      </w:r>
      <w:r w:rsidRPr="003A3DC0">
        <w:rPr>
          <w:rFonts w:cs="Arial"/>
          <w:b/>
          <w:szCs w:val="20"/>
        </w:rPr>
        <w:t>):</w:t>
      </w:r>
      <w:r w:rsidRPr="003A3DC0">
        <w:rPr>
          <w:rFonts w:cs="Arial"/>
          <w:szCs w:val="20"/>
        </w:rPr>
        <w:t xml:space="preserve"> Là đại lượng dùng để đánh giá liều bức xạ trong một tổ chức mô hoặc cơ quan của cơ thể người và được xác định theo công thức sau:</w:t>
      </w:r>
    </w:p>
    <w:p w:rsidR="003748F0" w:rsidRPr="003A3DC0" w:rsidRDefault="003748F0" w:rsidP="003A3DC0">
      <w:pPr>
        <w:jc w:val="center"/>
        <w:rPr>
          <w:rFonts w:cs="Arial"/>
          <w:szCs w:val="20"/>
        </w:rPr>
      </w:pPr>
      <w:r w:rsidRPr="003A3DC0">
        <w:rPr>
          <w:rFonts w:cs="Arial"/>
          <w:szCs w:val="20"/>
        </w:rPr>
        <w:pict>
          <v:shape id="_x0000_i1026" type="#_x0000_t75" style="width:87.35pt;height:21.35pt">
            <v:imagedata r:id="rId5" o:title=""/>
          </v:shape>
        </w:pict>
      </w:r>
    </w:p>
    <w:p w:rsidR="003748F0" w:rsidRPr="003A3DC0" w:rsidRDefault="003748F0" w:rsidP="003A3DC0">
      <w:pPr>
        <w:adjustRightInd w:val="0"/>
        <w:snapToGrid w:val="0"/>
        <w:ind w:firstLine="720"/>
        <w:jc w:val="both"/>
        <w:rPr>
          <w:rFonts w:cs="Arial"/>
          <w:szCs w:val="20"/>
        </w:rPr>
      </w:pPr>
      <w:r w:rsidRPr="003A3DC0">
        <w:rPr>
          <w:rFonts w:cs="Arial"/>
          <w:szCs w:val="20"/>
        </w:rPr>
        <w:t>Trong đó, D</w:t>
      </w:r>
      <w:r w:rsidRPr="003A3DC0">
        <w:rPr>
          <w:rFonts w:cs="Arial"/>
          <w:szCs w:val="20"/>
          <w:vertAlign w:val="subscript"/>
        </w:rPr>
        <w:t xml:space="preserve">T,R </w:t>
      </w:r>
      <w:r w:rsidRPr="003A3DC0">
        <w:rPr>
          <w:rFonts w:cs="Arial"/>
          <w:szCs w:val="20"/>
        </w:rPr>
        <w:t>là liều hấp thụ do loại bức xạ R gây ra, lấy trung bình trên cơ quan hoặc tổ chức mô T; W</w:t>
      </w:r>
      <w:r w:rsidRPr="003A3DC0">
        <w:rPr>
          <w:rFonts w:cs="Arial"/>
          <w:szCs w:val="20"/>
          <w:vertAlign w:val="subscript"/>
        </w:rPr>
        <w:t xml:space="preserve">R </w:t>
      </w:r>
      <w:r w:rsidRPr="003A3DC0">
        <w:rPr>
          <w:rFonts w:cs="Arial"/>
          <w:szCs w:val="20"/>
        </w:rPr>
        <w:t>là trọng số bức xạ của bức xạ loại R, giá trị của nó đối với các bức xạ khác nhau được cho trong bảng 1.</w:t>
      </w:r>
    </w:p>
    <w:p w:rsidR="003748F0" w:rsidRPr="003A3DC0" w:rsidRDefault="003748F0" w:rsidP="003A3DC0">
      <w:pPr>
        <w:adjustRightInd w:val="0"/>
        <w:snapToGrid w:val="0"/>
        <w:ind w:firstLine="720"/>
        <w:jc w:val="both"/>
        <w:rPr>
          <w:rFonts w:cs="Arial"/>
          <w:szCs w:val="20"/>
        </w:rPr>
      </w:pPr>
      <w:r w:rsidRPr="003A3DC0">
        <w:rPr>
          <w:rFonts w:cs="Arial"/>
          <w:szCs w:val="20"/>
        </w:rPr>
        <w:t>Khi trường bức xạ gồm nhiều loại bức xạ với các trọng số bức xạ W</w:t>
      </w:r>
      <w:r w:rsidRPr="003A3DC0">
        <w:rPr>
          <w:rFonts w:cs="Arial"/>
          <w:szCs w:val="20"/>
          <w:vertAlign w:val="subscript"/>
        </w:rPr>
        <w:t>R</w:t>
      </w:r>
      <w:r w:rsidRPr="003A3DC0">
        <w:rPr>
          <w:rFonts w:cs="Arial"/>
          <w:szCs w:val="20"/>
        </w:rPr>
        <w:t xml:space="preserve"> khác nhau thì liều tương đương được xác định theo công thức sau, trong đó tổng được lấy cho tất cả các loại bức xạ liên quan:</w:t>
      </w:r>
    </w:p>
    <w:p w:rsidR="003748F0" w:rsidRPr="003A3DC0" w:rsidRDefault="003748F0" w:rsidP="003A3DC0">
      <w:pPr>
        <w:jc w:val="center"/>
        <w:rPr>
          <w:rFonts w:cs="Arial"/>
          <w:szCs w:val="20"/>
        </w:rPr>
      </w:pPr>
      <w:r w:rsidRPr="003A3DC0">
        <w:rPr>
          <w:rFonts w:cs="Arial"/>
          <w:szCs w:val="20"/>
        </w:rPr>
        <w:pict>
          <v:shape id="_x0000_i1027" type="#_x0000_t75" style="width:95.35pt;height:33.35pt">
            <v:imagedata r:id="rId6" o:title=""/>
          </v:shape>
        </w:pict>
      </w:r>
    </w:p>
    <w:p w:rsidR="003748F0" w:rsidRPr="003A3DC0" w:rsidRDefault="003748F0" w:rsidP="003A3DC0">
      <w:pPr>
        <w:adjustRightInd w:val="0"/>
        <w:snapToGrid w:val="0"/>
        <w:ind w:firstLine="720"/>
        <w:jc w:val="both"/>
        <w:rPr>
          <w:rFonts w:cs="Arial"/>
          <w:szCs w:val="20"/>
        </w:rPr>
      </w:pPr>
      <w:r w:rsidRPr="003A3DC0">
        <w:rPr>
          <w:rFonts w:cs="Arial"/>
          <w:szCs w:val="20"/>
        </w:rPr>
        <w:t>Đơn vị của liều tương đương là jun trên kilôgam (J/kg) và được gọi là sivơ (Sv).</w:t>
      </w:r>
    </w:p>
    <w:p w:rsidR="003748F0" w:rsidRPr="003A3DC0" w:rsidRDefault="003748F0" w:rsidP="003A3DC0">
      <w:pPr>
        <w:adjustRightInd w:val="0"/>
        <w:snapToGrid w:val="0"/>
        <w:ind w:firstLine="720"/>
        <w:jc w:val="both"/>
        <w:rPr>
          <w:rFonts w:cs="Arial"/>
          <w:szCs w:val="20"/>
        </w:rPr>
      </w:pPr>
      <w:r w:rsidRPr="003A3DC0">
        <w:rPr>
          <w:rFonts w:cs="Arial"/>
          <w:szCs w:val="20"/>
        </w:rPr>
        <w:t>1 J/kg=1 Sv.</w:t>
      </w:r>
    </w:p>
    <w:p w:rsidR="003748F0" w:rsidRPr="003A3DC0" w:rsidRDefault="003748F0" w:rsidP="003A3DC0">
      <w:pPr>
        <w:adjustRightInd w:val="0"/>
        <w:snapToGrid w:val="0"/>
        <w:ind w:firstLine="720"/>
        <w:jc w:val="both"/>
        <w:rPr>
          <w:rFonts w:cs="Arial"/>
          <w:szCs w:val="20"/>
        </w:rPr>
      </w:pPr>
      <w:r w:rsidRPr="003A3DC0">
        <w:rPr>
          <w:rFonts w:cs="Arial"/>
          <w:b/>
          <w:szCs w:val="20"/>
        </w:rPr>
        <w:t>3. Liều hiệu dụng (ký hiệu là E):</w:t>
      </w:r>
      <w:r w:rsidRPr="003A3DC0">
        <w:rPr>
          <w:rFonts w:cs="Arial"/>
          <w:szCs w:val="20"/>
        </w:rPr>
        <w:t xml:space="preserve"> Là tổng liều tương đương của từng mô nhân với trọng số mô tương ứng tính cho tất cả các mô và cơ quan trong cơ thể, được xác định theo công thức sau:</w:t>
      </w:r>
    </w:p>
    <w:p w:rsidR="003748F0" w:rsidRPr="003A3DC0" w:rsidRDefault="003748F0" w:rsidP="003A3DC0">
      <w:pPr>
        <w:jc w:val="center"/>
        <w:rPr>
          <w:rFonts w:cs="Arial"/>
          <w:szCs w:val="20"/>
        </w:rPr>
      </w:pPr>
      <w:r w:rsidRPr="003A3DC0">
        <w:rPr>
          <w:rFonts w:cs="Arial"/>
          <w:szCs w:val="20"/>
        </w:rPr>
        <w:pict>
          <v:shape id="_x0000_i1028" type="#_x0000_t75" style="width:82pt;height:30pt">
            <v:imagedata r:id="rId7" o:title=""/>
          </v:shape>
        </w:pict>
      </w:r>
    </w:p>
    <w:p w:rsidR="003748F0" w:rsidRPr="003A3DC0" w:rsidRDefault="003748F0" w:rsidP="003A3DC0">
      <w:pPr>
        <w:adjustRightInd w:val="0"/>
        <w:snapToGrid w:val="0"/>
        <w:ind w:firstLine="720"/>
        <w:jc w:val="both"/>
        <w:rPr>
          <w:rFonts w:cs="Arial"/>
          <w:szCs w:val="20"/>
        </w:rPr>
      </w:pPr>
      <w:r w:rsidRPr="003A3DC0">
        <w:rPr>
          <w:rFonts w:cs="Arial"/>
          <w:szCs w:val="20"/>
        </w:rPr>
        <w:t>Trong đó, H</w:t>
      </w:r>
      <w:r w:rsidRPr="003A3DC0">
        <w:rPr>
          <w:rFonts w:cs="Arial"/>
          <w:szCs w:val="20"/>
          <w:vertAlign w:val="subscript"/>
        </w:rPr>
        <w:t>T</w:t>
      </w:r>
      <w:r w:rsidRPr="003A3DC0">
        <w:rPr>
          <w:rFonts w:cs="Arial"/>
          <w:szCs w:val="20"/>
        </w:rPr>
        <w:t xml:space="preserve"> là liều tương đương của mô T, W</w:t>
      </w:r>
      <w:r w:rsidRPr="003A3DC0">
        <w:rPr>
          <w:rFonts w:cs="Arial"/>
          <w:szCs w:val="20"/>
          <w:vertAlign w:val="subscript"/>
        </w:rPr>
        <w:t>T</w:t>
      </w:r>
      <w:r w:rsidRPr="003A3DC0">
        <w:rPr>
          <w:rFonts w:cs="Arial"/>
          <w:szCs w:val="20"/>
        </w:rPr>
        <w:t xml:space="preserve"> là trọng số mô của mô T. Tổng được lấy cho tất cả các mô và cơ quan trong cơ thể. Các mô và cơ quan xác định được dùng trong đánh giá liều hiệu dụng và giá trị trọng số mô của chúng được cho trong bảng 2.</w:t>
      </w:r>
    </w:p>
    <w:p w:rsidR="003748F0" w:rsidRPr="003A3DC0" w:rsidRDefault="003748F0" w:rsidP="003A3DC0">
      <w:pPr>
        <w:adjustRightInd w:val="0"/>
        <w:snapToGrid w:val="0"/>
        <w:ind w:firstLine="720"/>
        <w:jc w:val="both"/>
        <w:rPr>
          <w:rFonts w:cs="Arial"/>
          <w:szCs w:val="20"/>
        </w:rPr>
      </w:pPr>
      <w:r w:rsidRPr="003A3DC0">
        <w:rPr>
          <w:rFonts w:cs="Arial"/>
          <w:szCs w:val="20"/>
        </w:rPr>
        <w:t>Đơn vị của liều tương đương là jun trên kilôgam (J/kg) và được gọi là sivơ (Sv).</w:t>
      </w:r>
    </w:p>
    <w:p w:rsidR="003748F0" w:rsidRPr="003A3DC0" w:rsidRDefault="003748F0" w:rsidP="003A3DC0">
      <w:pPr>
        <w:adjustRightInd w:val="0"/>
        <w:snapToGrid w:val="0"/>
        <w:ind w:firstLine="720"/>
        <w:jc w:val="both"/>
        <w:rPr>
          <w:rFonts w:cs="Arial"/>
          <w:szCs w:val="20"/>
        </w:rPr>
      </w:pPr>
      <w:r w:rsidRPr="003A3DC0">
        <w:rPr>
          <w:rFonts w:cs="Arial"/>
          <w:szCs w:val="20"/>
        </w:rPr>
        <w:t>1 J/kg=1 Sv.</w:t>
      </w:r>
    </w:p>
    <w:p w:rsidR="003748F0" w:rsidRPr="003A3DC0" w:rsidRDefault="003748F0" w:rsidP="003A3DC0">
      <w:pPr>
        <w:adjustRightInd w:val="0"/>
        <w:snapToGrid w:val="0"/>
        <w:ind w:firstLine="720"/>
        <w:jc w:val="both"/>
        <w:rPr>
          <w:rFonts w:cs="Arial"/>
          <w:szCs w:val="20"/>
        </w:rPr>
      </w:pPr>
      <w:r w:rsidRPr="003A3DC0">
        <w:rPr>
          <w:rFonts w:cs="Arial"/>
          <w:b/>
          <w:szCs w:val="20"/>
        </w:rPr>
        <w:t>4. Liều nhiễm tương đương (ký hiệu là H</w:t>
      </w:r>
      <w:r w:rsidRPr="003A3DC0">
        <w:rPr>
          <w:rFonts w:cs="Arial"/>
          <w:b/>
          <w:szCs w:val="20"/>
          <w:vertAlign w:val="subscript"/>
        </w:rPr>
        <w:t>T</w:t>
      </w:r>
      <w:r w:rsidRPr="003A3DC0">
        <w:rPr>
          <w:rFonts w:cs="Arial"/>
          <w:b/>
          <w:szCs w:val="20"/>
        </w:rPr>
        <w:t>(ζ):</w:t>
      </w:r>
      <w:r w:rsidRPr="003A3DC0">
        <w:rPr>
          <w:rFonts w:cs="Arial"/>
          <w:szCs w:val="20"/>
        </w:rPr>
        <w:t xml:space="preserve"> Là liều tương đương cho một tổ chức mô hoặc cơ quan của cơ thể trong khoảng thời gian ζ kể từ sau khi hấp thụ chất phóng xạ vào cơ thể, được định nghĩa bằng công sau:</w:t>
      </w:r>
    </w:p>
    <w:p w:rsidR="003748F0" w:rsidRPr="003A3DC0" w:rsidRDefault="003748F0" w:rsidP="003A3DC0">
      <w:pPr>
        <w:jc w:val="center"/>
        <w:rPr>
          <w:rFonts w:cs="Arial"/>
          <w:szCs w:val="20"/>
        </w:rPr>
      </w:pPr>
      <w:r w:rsidRPr="003A3DC0">
        <w:rPr>
          <w:rFonts w:cs="Arial"/>
          <w:szCs w:val="20"/>
        </w:rPr>
        <w:pict>
          <v:shape id="_x0000_i1029" type="#_x0000_t75" style="width:116.65pt;height:54.65pt">
            <v:imagedata r:id="rId8" o:title=""/>
          </v:shape>
        </w:pict>
      </w:r>
    </w:p>
    <w:p w:rsidR="003748F0" w:rsidRPr="003A3DC0" w:rsidRDefault="003748F0" w:rsidP="003A3DC0">
      <w:pPr>
        <w:adjustRightInd w:val="0"/>
        <w:snapToGrid w:val="0"/>
        <w:ind w:firstLine="720"/>
        <w:jc w:val="both"/>
        <w:rPr>
          <w:rFonts w:cs="Arial"/>
          <w:szCs w:val="20"/>
        </w:rPr>
      </w:pPr>
      <w:r w:rsidRPr="003A3DC0">
        <w:rPr>
          <w:rFonts w:cs="Arial"/>
          <w:szCs w:val="20"/>
        </w:rPr>
        <w:t>Trong đó, t</w:t>
      </w:r>
      <w:r w:rsidRPr="003A3DC0">
        <w:rPr>
          <w:rFonts w:cs="Arial"/>
          <w:szCs w:val="20"/>
          <w:vertAlign w:val="subscript"/>
        </w:rPr>
        <w:t>o</w:t>
      </w:r>
      <w:r w:rsidRPr="003A3DC0">
        <w:rPr>
          <w:rFonts w:cs="Arial"/>
          <w:szCs w:val="20"/>
        </w:rPr>
        <w:t xml:space="preserve"> là thời điểm hấp thụ chất phóng xạ vào cơ thể, H</w:t>
      </w:r>
      <w:r w:rsidRPr="003A3DC0">
        <w:rPr>
          <w:rFonts w:cs="Arial"/>
          <w:szCs w:val="20"/>
          <w:vertAlign w:val="subscript"/>
        </w:rPr>
        <w:t>T</w:t>
      </w:r>
      <w:r w:rsidRPr="003A3DC0">
        <w:rPr>
          <w:rFonts w:cs="Arial"/>
          <w:szCs w:val="20"/>
        </w:rPr>
        <w:t xml:space="preserve"> (t) là suất liều tương đương tại thời điểm t trong tổ chức mô hoặc cơ quan T và ζ được lấy là 50 năm đối với người lớn và 70 năm đối với trẻ em.</w:t>
      </w:r>
    </w:p>
    <w:p w:rsidR="003748F0" w:rsidRPr="003A3DC0" w:rsidRDefault="003748F0" w:rsidP="003A3DC0">
      <w:pPr>
        <w:adjustRightInd w:val="0"/>
        <w:snapToGrid w:val="0"/>
        <w:ind w:firstLine="720"/>
        <w:jc w:val="both"/>
        <w:rPr>
          <w:rFonts w:cs="Arial"/>
          <w:szCs w:val="20"/>
        </w:rPr>
      </w:pPr>
      <w:r w:rsidRPr="003A3DC0">
        <w:rPr>
          <w:rFonts w:cs="Arial"/>
          <w:szCs w:val="20"/>
        </w:rPr>
        <w:t>Đơn vị của liều nhiễm tương đương là jun trên kilôgam (J/kg) và được gọi là sivơ (Sv).</w:t>
      </w:r>
    </w:p>
    <w:p w:rsidR="003748F0" w:rsidRPr="003A3DC0" w:rsidRDefault="003748F0" w:rsidP="003A3DC0">
      <w:pPr>
        <w:adjustRightInd w:val="0"/>
        <w:snapToGrid w:val="0"/>
        <w:ind w:firstLine="720"/>
        <w:jc w:val="both"/>
        <w:rPr>
          <w:rFonts w:cs="Arial"/>
          <w:szCs w:val="20"/>
        </w:rPr>
      </w:pPr>
      <w:r w:rsidRPr="003A3DC0">
        <w:rPr>
          <w:rFonts w:cs="Arial"/>
          <w:szCs w:val="20"/>
        </w:rPr>
        <w:t>1 J/kg = 1 Sv với với khoảng thời gian tích lũy xác định ζ.</w:t>
      </w:r>
    </w:p>
    <w:p w:rsidR="003748F0" w:rsidRPr="003A3DC0" w:rsidRDefault="003748F0" w:rsidP="003A3DC0">
      <w:pPr>
        <w:adjustRightInd w:val="0"/>
        <w:snapToGrid w:val="0"/>
        <w:ind w:firstLine="720"/>
        <w:jc w:val="both"/>
        <w:rPr>
          <w:rFonts w:cs="Arial"/>
          <w:szCs w:val="20"/>
        </w:rPr>
      </w:pPr>
      <w:r w:rsidRPr="003A3DC0">
        <w:rPr>
          <w:rFonts w:cs="Arial"/>
          <w:b/>
          <w:szCs w:val="20"/>
        </w:rPr>
        <w:t>5. Liều nhiễm hiệu dụng (ký hiệu là E</w:t>
      </w:r>
      <w:r w:rsidRPr="003A3DC0">
        <w:rPr>
          <w:rFonts w:cs="Arial"/>
          <w:b/>
          <w:szCs w:val="20"/>
          <w:vertAlign w:val="subscript"/>
        </w:rPr>
        <w:t>(ζ)</w:t>
      </w:r>
      <w:r w:rsidRPr="003A3DC0">
        <w:rPr>
          <w:rFonts w:cs="Arial"/>
          <w:b/>
          <w:szCs w:val="20"/>
        </w:rPr>
        <w:t>):</w:t>
      </w:r>
      <w:r w:rsidRPr="003A3DC0">
        <w:rPr>
          <w:rFonts w:cs="Arial"/>
          <w:szCs w:val="20"/>
        </w:rPr>
        <w:t xml:space="preserve"> Là liều hiệu dụng trong khoảng thời gian ζ kể từ sau khi hấp thụ chất phóng xạ vào cơ thể, được định nghĩa bằng công thức sau:</w:t>
      </w:r>
    </w:p>
    <w:p w:rsidR="003748F0" w:rsidRPr="003A3DC0" w:rsidRDefault="003748F0" w:rsidP="003A3DC0">
      <w:pPr>
        <w:jc w:val="center"/>
        <w:rPr>
          <w:rFonts w:cs="Arial"/>
          <w:szCs w:val="20"/>
        </w:rPr>
      </w:pPr>
      <w:r w:rsidRPr="003A3DC0">
        <w:rPr>
          <w:rFonts w:cs="Arial"/>
          <w:szCs w:val="20"/>
        </w:rPr>
        <w:pict>
          <v:shape id="_x0000_i1030" type="#_x0000_t75" style="width:99.35pt;height:23.35pt">
            <v:imagedata r:id="rId9" o:title=""/>
          </v:shape>
        </w:pict>
      </w:r>
    </w:p>
    <w:p w:rsidR="003748F0" w:rsidRPr="003A3DC0" w:rsidRDefault="003748F0" w:rsidP="003A3DC0">
      <w:pPr>
        <w:adjustRightInd w:val="0"/>
        <w:snapToGrid w:val="0"/>
        <w:ind w:firstLine="720"/>
        <w:jc w:val="both"/>
        <w:rPr>
          <w:rFonts w:cs="Arial"/>
          <w:szCs w:val="20"/>
        </w:rPr>
      </w:pPr>
      <w:r w:rsidRPr="003A3DC0">
        <w:rPr>
          <w:rFonts w:cs="Arial"/>
          <w:szCs w:val="20"/>
        </w:rPr>
        <w:t>Trong đó, H</w:t>
      </w:r>
      <w:r w:rsidRPr="003A3DC0">
        <w:rPr>
          <w:rFonts w:cs="Arial"/>
          <w:szCs w:val="20"/>
          <w:vertAlign w:val="subscript"/>
        </w:rPr>
        <w:t>T</w:t>
      </w:r>
      <w:r w:rsidRPr="003A3DC0">
        <w:rPr>
          <w:rFonts w:cs="Arial"/>
          <w:szCs w:val="20"/>
        </w:rPr>
        <w:t>(ζ) là liều nhiễm tương đương đối với mô hoặc cơ quan T, W</w:t>
      </w:r>
      <w:r w:rsidRPr="003A3DC0">
        <w:rPr>
          <w:rFonts w:cs="Arial"/>
          <w:szCs w:val="20"/>
          <w:vertAlign w:val="subscript"/>
        </w:rPr>
        <w:t>T</w:t>
      </w:r>
      <w:r w:rsidRPr="003A3DC0">
        <w:rPr>
          <w:rFonts w:cs="Arial"/>
          <w:szCs w:val="20"/>
        </w:rPr>
        <w:t xml:space="preserve"> là trọng số mô của mô hoặc cơ quan T, còn ζ được lấy là 50 năm đối với người lớn và 70 năm đối với trẻ em.</w:t>
      </w:r>
    </w:p>
    <w:p w:rsidR="003748F0" w:rsidRPr="003A3DC0" w:rsidRDefault="003748F0" w:rsidP="003A3DC0">
      <w:pPr>
        <w:adjustRightInd w:val="0"/>
        <w:snapToGrid w:val="0"/>
        <w:ind w:firstLine="720"/>
        <w:jc w:val="both"/>
        <w:rPr>
          <w:rFonts w:cs="Arial"/>
          <w:szCs w:val="20"/>
        </w:rPr>
      </w:pPr>
      <w:r w:rsidRPr="003A3DC0">
        <w:rPr>
          <w:rFonts w:cs="Arial"/>
          <w:szCs w:val="20"/>
        </w:rPr>
        <w:t>Đơn vị của liều nhiễm hiệu dụng là jun trên kilôgam (J/kg) và được gọi là sivơ</w:t>
      </w:r>
      <w:bookmarkStart w:id="0" w:name="bookmark3"/>
      <w:r w:rsidRPr="003A3DC0">
        <w:rPr>
          <w:rFonts w:cs="Arial"/>
          <w:szCs w:val="20"/>
        </w:rPr>
        <w:t xml:space="preserve"> (Sv).</w:t>
      </w:r>
      <w:bookmarkEnd w:id="0"/>
    </w:p>
    <w:p w:rsidR="003748F0" w:rsidRPr="003A3DC0" w:rsidRDefault="003748F0" w:rsidP="003A3DC0">
      <w:pPr>
        <w:adjustRightInd w:val="0"/>
        <w:snapToGrid w:val="0"/>
        <w:ind w:firstLine="720"/>
        <w:jc w:val="both"/>
        <w:rPr>
          <w:rFonts w:cs="Arial"/>
          <w:szCs w:val="20"/>
        </w:rPr>
      </w:pPr>
      <w:r w:rsidRPr="003A3DC0">
        <w:rPr>
          <w:rFonts w:cs="Arial"/>
          <w:szCs w:val="20"/>
        </w:rPr>
        <w:t>1 J/kg = 1 Sv với khoảng thời gian tích lũy xác định ζ.</w:t>
      </w:r>
    </w:p>
    <w:p w:rsidR="003748F0" w:rsidRPr="003A3DC0" w:rsidRDefault="003748F0" w:rsidP="003A3DC0">
      <w:pPr>
        <w:adjustRightInd w:val="0"/>
        <w:snapToGrid w:val="0"/>
        <w:ind w:firstLine="720"/>
        <w:jc w:val="both"/>
        <w:rPr>
          <w:rFonts w:cs="Arial"/>
          <w:szCs w:val="20"/>
        </w:rPr>
      </w:pPr>
      <w:r w:rsidRPr="003A3DC0">
        <w:rPr>
          <w:rFonts w:cs="Arial"/>
          <w:b/>
          <w:szCs w:val="20"/>
        </w:rPr>
        <w:t>6. Tương đương liều cá nhân (ký hiệu là H</w:t>
      </w:r>
      <w:r w:rsidRPr="003A3DC0">
        <w:rPr>
          <w:rFonts w:cs="Arial"/>
          <w:b/>
          <w:szCs w:val="20"/>
          <w:vertAlign w:val="subscript"/>
        </w:rPr>
        <w:t>p</w:t>
      </w:r>
      <w:r w:rsidRPr="003A3DC0">
        <w:rPr>
          <w:rFonts w:cs="Arial"/>
          <w:b/>
          <w:szCs w:val="20"/>
        </w:rPr>
        <w:t>(d)):</w:t>
      </w:r>
      <w:r w:rsidRPr="003A3DC0">
        <w:rPr>
          <w:rFonts w:cs="Arial"/>
          <w:szCs w:val="20"/>
        </w:rPr>
        <w:t xml:space="preserve"> Là liều tương đương trong mô mềm xác định dưới bề mặt cơ thể ở độ sâu d (đơn vị là milimét). Đối với bức xạ có độ đâm xuyên mạnh, d = 10mm và tương ứng là H</w:t>
      </w:r>
      <w:r w:rsidRPr="003A3DC0">
        <w:rPr>
          <w:rFonts w:cs="Arial"/>
          <w:szCs w:val="20"/>
          <w:vertAlign w:val="subscript"/>
        </w:rPr>
        <w:t>p</w:t>
      </w:r>
      <w:r w:rsidRPr="003A3DC0">
        <w:rPr>
          <w:rFonts w:cs="Arial"/>
          <w:szCs w:val="20"/>
        </w:rPr>
        <w:t>(10). Đối với bức xạ có độ đâm xuyên yếu, d = 0,07 mm và tương ứng là H</w:t>
      </w:r>
      <w:r w:rsidRPr="003A3DC0">
        <w:rPr>
          <w:rFonts w:cs="Arial"/>
          <w:szCs w:val="20"/>
          <w:vertAlign w:val="subscript"/>
        </w:rPr>
        <w:t>p</w:t>
      </w:r>
      <w:r w:rsidRPr="003A3DC0">
        <w:rPr>
          <w:rFonts w:cs="Arial"/>
          <w:szCs w:val="20"/>
        </w:rPr>
        <w:t>(0,07).</w:t>
      </w:r>
    </w:p>
    <w:p w:rsidR="003748F0" w:rsidRPr="003A3DC0" w:rsidRDefault="003748F0" w:rsidP="003A3DC0">
      <w:pPr>
        <w:adjustRightInd w:val="0"/>
        <w:snapToGrid w:val="0"/>
        <w:ind w:firstLine="720"/>
        <w:jc w:val="both"/>
        <w:rPr>
          <w:rFonts w:cs="Arial"/>
          <w:szCs w:val="20"/>
        </w:rPr>
      </w:pPr>
      <w:r w:rsidRPr="003A3DC0">
        <w:rPr>
          <w:rFonts w:cs="Arial"/>
          <w:b/>
          <w:szCs w:val="20"/>
        </w:rPr>
        <w:t>7. Liều hấp thụ trọng số RBE (ký hiệu là AD</w:t>
      </w:r>
      <w:r w:rsidRPr="003A3DC0">
        <w:rPr>
          <w:rFonts w:cs="Arial"/>
          <w:b/>
          <w:szCs w:val="20"/>
          <w:vertAlign w:val="subscript"/>
        </w:rPr>
        <w:t>T</w:t>
      </w:r>
      <w:r w:rsidRPr="003A3DC0">
        <w:rPr>
          <w:rFonts w:cs="Arial"/>
          <w:b/>
          <w:szCs w:val="20"/>
        </w:rPr>
        <w:t>):</w:t>
      </w:r>
      <w:r w:rsidRPr="003A3DC0">
        <w:rPr>
          <w:rFonts w:cs="Arial"/>
          <w:szCs w:val="20"/>
        </w:rPr>
        <w:t xml:space="preserve"> Là liều hấp thụ có trọng số RBE (relative biological effectiveness) được định nghĩa bằng công sau:</w:t>
      </w:r>
    </w:p>
    <w:p w:rsidR="003748F0" w:rsidRPr="003A3DC0" w:rsidRDefault="003748F0" w:rsidP="003A3DC0">
      <w:pPr>
        <w:jc w:val="center"/>
        <w:rPr>
          <w:rFonts w:cs="Arial"/>
          <w:szCs w:val="20"/>
        </w:rPr>
      </w:pPr>
      <w:r w:rsidRPr="003A3DC0">
        <w:rPr>
          <w:rFonts w:cs="Arial"/>
          <w:szCs w:val="20"/>
        </w:rPr>
        <w:pict>
          <v:shape id="_x0000_i1031" type="#_x0000_t75" style="width:112pt;height:35.35pt">
            <v:imagedata r:id="rId10" o:title=""/>
          </v:shape>
        </w:pict>
      </w:r>
    </w:p>
    <w:p w:rsidR="003748F0" w:rsidRPr="003A3DC0" w:rsidRDefault="003748F0" w:rsidP="003A3DC0">
      <w:pPr>
        <w:adjustRightInd w:val="0"/>
        <w:snapToGrid w:val="0"/>
        <w:ind w:firstLine="720"/>
        <w:jc w:val="both"/>
        <w:rPr>
          <w:rFonts w:cs="Arial"/>
          <w:szCs w:val="20"/>
        </w:rPr>
      </w:pPr>
      <w:r w:rsidRPr="003A3DC0">
        <w:rPr>
          <w:rFonts w:cs="Arial"/>
          <w:szCs w:val="20"/>
        </w:rPr>
        <w:t>Trong đó, D</w:t>
      </w:r>
      <w:r w:rsidRPr="003A3DC0">
        <w:rPr>
          <w:rFonts w:cs="Arial"/>
          <w:szCs w:val="20"/>
          <w:vertAlign w:val="subscript"/>
        </w:rPr>
        <w:t xml:space="preserve">T,R </w:t>
      </w:r>
      <w:r w:rsidRPr="003A3DC0">
        <w:rPr>
          <w:rFonts w:cs="Arial"/>
          <w:szCs w:val="20"/>
        </w:rPr>
        <w:t>là liều hấp thụ gây bởi bức xạ R trong cơ quan (hay mô) T, RBE</w:t>
      </w:r>
      <w:r w:rsidRPr="003A3DC0">
        <w:rPr>
          <w:rFonts w:cs="Arial"/>
          <w:szCs w:val="20"/>
          <w:vertAlign w:val="subscript"/>
        </w:rPr>
        <w:t>T,R</w:t>
      </w:r>
      <w:r w:rsidRPr="003A3DC0">
        <w:rPr>
          <w:rFonts w:cs="Arial"/>
          <w:szCs w:val="20"/>
        </w:rPr>
        <w:t xml:space="preserve"> là hệ số tác dụng sinh học tương đối (xem bảng 3).</w:t>
      </w:r>
    </w:p>
    <w:p w:rsidR="003748F0" w:rsidRPr="003A3DC0" w:rsidRDefault="003748F0" w:rsidP="003A3DC0">
      <w:pPr>
        <w:jc w:val="center"/>
        <w:rPr>
          <w:rFonts w:cs="Arial"/>
          <w:b/>
          <w:szCs w:val="20"/>
        </w:rPr>
      </w:pPr>
      <w:r w:rsidRPr="003A3DC0">
        <w:rPr>
          <w:rFonts w:cs="Arial"/>
          <w:b/>
          <w:szCs w:val="20"/>
        </w:rPr>
        <w:t>Bảng 1. Trọng số bức xạ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978"/>
        <w:gridCol w:w="6042"/>
      </w:tblGrid>
      <w:tr w:rsidR="003748F0" w:rsidRPr="003A3DC0" w:rsidTr="003A3DC0">
        <w:tblPrEx>
          <w:tblCellMar>
            <w:top w:w="0" w:type="dxa"/>
            <w:left w:w="0" w:type="dxa"/>
            <w:bottom w:w="0" w:type="dxa"/>
            <w:right w:w="0" w:type="dxa"/>
          </w:tblCellMar>
        </w:tblPrEx>
        <w:tc>
          <w:tcPr>
            <w:tcW w:w="1651" w:type="pct"/>
            <w:shd w:val="clear" w:color="auto" w:fill="FFFFFF"/>
          </w:tcPr>
          <w:p w:rsidR="003748F0" w:rsidRPr="003A3DC0" w:rsidRDefault="003748F0" w:rsidP="003A3DC0">
            <w:pPr>
              <w:jc w:val="center"/>
              <w:rPr>
                <w:rFonts w:cs="Arial"/>
                <w:b/>
                <w:szCs w:val="20"/>
              </w:rPr>
            </w:pPr>
            <w:r w:rsidRPr="003A3DC0">
              <w:rPr>
                <w:rFonts w:cs="Arial"/>
                <w:b/>
                <w:szCs w:val="20"/>
              </w:rPr>
              <w:t>Loại bức xạ</w:t>
            </w:r>
          </w:p>
        </w:tc>
        <w:tc>
          <w:tcPr>
            <w:tcW w:w="3349" w:type="pct"/>
            <w:shd w:val="clear" w:color="auto" w:fill="FFFFFF"/>
          </w:tcPr>
          <w:p w:rsidR="003748F0" w:rsidRPr="003A3DC0" w:rsidRDefault="003748F0" w:rsidP="003A3DC0">
            <w:pPr>
              <w:jc w:val="center"/>
              <w:rPr>
                <w:rFonts w:cs="Arial"/>
                <w:b/>
                <w:szCs w:val="20"/>
              </w:rPr>
            </w:pPr>
            <w:r w:rsidRPr="003A3DC0">
              <w:rPr>
                <w:rFonts w:cs="Arial"/>
                <w:b/>
                <w:szCs w:val="20"/>
              </w:rPr>
              <w:t>Trọng số bức xạ, W</w:t>
            </w:r>
            <w:r w:rsidRPr="003A3DC0">
              <w:rPr>
                <w:rFonts w:cs="Arial"/>
                <w:b/>
                <w:szCs w:val="20"/>
                <w:vertAlign w:val="subscript"/>
              </w:rPr>
              <w:t>R</w:t>
            </w:r>
          </w:p>
        </w:tc>
      </w:tr>
      <w:tr w:rsidR="003748F0" w:rsidRPr="003A3DC0" w:rsidTr="003A3DC0">
        <w:tblPrEx>
          <w:tblCellMar>
            <w:top w:w="0" w:type="dxa"/>
            <w:left w:w="0" w:type="dxa"/>
            <w:bottom w:w="0" w:type="dxa"/>
            <w:right w:w="0" w:type="dxa"/>
          </w:tblCellMar>
        </w:tblPrEx>
        <w:tc>
          <w:tcPr>
            <w:tcW w:w="1651" w:type="pct"/>
            <w:shd w:val="clear" w:color="auto" w:fill="FFFFFF"/>
          </w:tcPr>
          <w:p w:rsidR="003748F0" w:rsidRPr="003A3DC0" w:rsidRDefault="003748F0" w:rsidP="003A3DC0">
            <w:pPr>
              <w:rPr>
                <w:rFonts w:cs="Arial"/>
                <w:szCs w:val="20"/>
              </w:rPr>
            </w:pPr>
            <w:r w:rsidRPr="003A3DC0">
              <w:rPr>
                <w:rFonts w:cs="Arial"/>
                <w:szCs w:val="20"/>
              </w:rPr>
              <w:t>Photon với năng lượng bất kỳ</w:t>
            </w:r>
          </w:p>
        </w:tc>
        <w:tc>
          <w:tcPr>
            <w:tcW w:w="3349" w:type="pct"/>
            <w:shd w:val="clear" w:color="auto" w:fill="FFFFFF"/>
          </w:tcPr>
          <w:p w:rsidR="003748F0" w:rsidRPr="003A3DC0" w:rsidRDefault="003748F0" w:rsidP="003A3DC0">
            <w:pPr>
              <w:jc w:val="center"/>
              <w:rPr>
                <w:rFonts w:cs="Arial"/>
                <w:szCs w:val="20"/>
              </w:rPr>
            </w:pPr>
            <w:r w:rsidRPr="003A3DC0">
              <w:rPr>
                <w:rFonts w:cs="Arial"/>
                <w:szCs w:val="20"/>
              </w:rPr>
              <w:t>1</w:t>
            </w:r>
          </w:p>
        </w:tc>
      </w:tr>
      <w:tr w:rsidR="003748F0" w:rsidRPr="003A3DC0" w:rsidTr="003A3DC0">
        <w:tblPrEx>
          <w:tblCellMar>
            <w:top w:w="0" w:type="dxa"/>
            <w:left w:w="0" w:type="dxa"/>
            <w:bottom w:w="0" w:type="dxa"/>
            <w:right w:w="0" w:type="dxa"/>
          </w:tblCellMar>
        </w:tblPrEx>
        <w:tc>
          <w:tcPr>
            <w:tcW w:w="1651" w:type="pct"/>
            <w:shd w:val="clear" w:color="auto" w:fill="FFFFFF"/>
          </w:tcPr>
          <w:p w:rsidR="003748F0" w:rsidRPr="003A3DC0" w:rsidRDefault="003748F0" w:rsidP="003A3DC0">
            <w:pPr>
              <w:rPr>
                <w:rFonts w:cs="Arial"/>
                <w:szCs w:val="20"/>
              </w:rPr>
            </w:pPr>
            <w:r w:rsidRPr="003A3DC0">
              <w:rPr>
                <w:rFonts w:cs="Arial"/>
                <w:szCs w:val="20"/>
              </w:rPr>
              <w:t>Hạt điện tử và các muon</w:t>
            </w:r>
          </w:p>
        </w:tc>
        <w:tc>
          <w:tcPr>
            <w:tcW w:w="3349" w:type="pct"/>
            <w:shd w:val="clear" w:color="auto" w:fill="FFFFFF"/>
          </w:tcPr>
          <w:p w:rsidR="003748F0" w:rsidRPr="003A3DC0" w:rsidRDefault="003748F0" w:rsidP="003A3DC0">
            <w:pPr>
              <w:jc w:val="center"/>
              <w:rPr>
                <w:rFonts w:cs="Arial"/>
                <w:szCs w:val="20"/>
              </w:rPr>
            </w:pPr>
            <w:r w:rsidRPr="003A3DC0">
              <w:rPr>
                <w:rFonts w:cs="Arial"/>
                <w:szCs w:val="20"/>
              </w:rPr>
              <w:t>1</w:t>
            </w:r>
          </w:p>
        </w:tc>
      </w:tr>
      <w:tr w:rsidR="003748F0" w:rsidRPr="003A3DC0" w:rsidTr="003A3DC0">
        <w:tblPrEx>
          <w:tblCellMar>
            <w:top w:w="0" w:type="dxa"/>
            <w:left w:w="0" w:type="dxa"/>
            <w:bottom w:w="0" w:type="dxa"/>
            <w:right w:w="0" w:type="dxa"/>
          </w:tblCellMar>
        </w:tblPrEx>
        <w:tc>
          <w:tcPr>
            <w:tcW w:w="1651" w:type="pct"/>
            <w:shd w:val="clear" w:color="auto" w:fill="FFFFFF"/>
          </w:tcPr>
          <w:p w:rsidR="003748F0" w:rsidRPr="003A3DC0" w:rsidRDefault="003748F0" w:rsidP="003A3DC0">
            <w:pPr>
              <w:rPr>
                <w:rFonts w:cs="Arial"/>
                <w:szCs w:val="20"/>
              </w:rPr>
            </w:pPr>
            <w:r w:rsidRPr="003A3DC0">
              <w:rPr>
                <w:rFonts w:cs="Arial"/>
                <w:szCs w:val="20"/>
              </w:rPr>
              <w:t>Proton và các pion tích điện</w:t>
            </w:r>
          </w:p>
        </w:tc>
        <w:tc>
          <w:tcPr>
            <w:tcW w:w="3349" w:type="pct"/>
            <w:shd w:val="clear" w:color="auto" w:fill="FFFFFF"/>
          </w:tcPr>
          <w:p w:rsidR="003748F0" w:rsidRPr="003A3DC0" w:rsidRDefault="003748F0" w:rsidP="003A3DC0">
            <w:pPr>
              <w:jc w:val="center"/>
              <w:rPr>
                <w:rFonts w:cs="Arial"/>
                <w:szCs w:val="20"/>
              </w:rPr>
            </w:pPr>
            <w:r w:rsidRPr="003A3DC0">
              <w:rPr>
                <w:rFonts w:cs="Arial"/>
                <w:szCs w:val="20"/>
              </w:rPr>
              <w:t>2</w:t>
            </w:r>
          </w:p>
        </w:tc>
      </w:tr>
      <w:tr w:rsidR="003748F0" w:rsidRPr="003A3DC0" w:rsidTr="003A3DC0">
        <w:tblPrEx>
          <w:tblCellMar>
            <w:top w:w="0" w:type="dxa"/>
            <w:left w:w="0" w:type="dxa"/>
            <w:bottom w:w="0" w:type="dxa"/>
            <w:right w:w="0" w:type="dxa"/>
          </w:tblCellMar>
        </w:tblPrEx>
        <w:tc>
          <w:tcPr>
            <w:tcW w:w="1651" w:type="pct"/>
            <w:shd w:val="clear" w:color="auto" w:fill="FFFFFF"/>
          </w:tcPr>
          <w:p w:rsidR="003748F0" w:rsidRPr="003A3DC0" w:rsidRDefault="003748F0" w:rsidP="003A3DC0">
            <w:pPr>
              <w:rPr>
                <w:rFonts w:cs="Arial"/>
                <w:szCs w:val="20"/>
              </w:rPr>
            </w:pPr>
            <w:r w:rsidRPr="003A3DC0">
              <w:rPr>
                <w:rFonts w:cs="Arial"/>
                <w:szCs w:val="20"/>
              </w:rPr>
              <w:t>Các hạt anpha, các mảnh phân hạch và các ion nặng</w:t>
            </w:r>
          </w:p>
        </w:tc>
        <w:tc>
          <w:tcPr>
            <w:tcW w:w="3349" w:type="pct"/>
            <w:shd w:val="clear" w:color="auto" w:fill="FFFFFF"/>
          </w:tcPr>
          <w:p w:rsidR="003748F0" w:rsidRPr="003A3DC0" w:rsidRDefault="003748F0" w:rsidP="003A3DC0">
            <w:pPr>
              <w:jc w:val="center"/>
              <w:rPr>
                <w:rFonts w:cs="Arial"/>
                <w:szCs w:val="20"/>
              </w:rPr>
            </w:pPr>
            <w:r w:rsidRPr="003A3DC0">
              <w:rPr>
                <w:rFonts w:cs="Arial"/>
                <w:szCs w:val="20"/>
              </w:rPr>
              <w:t>20</w:t>
            </w:r>
          </w:p>
        </w:tc>
      </w:tr>
      <w:tr w:rsidR="003748F0" w:rsidRPr="003A3DC0" w:rsidTr="003A3DC0">
        <w:tblPrEx>
          <w:tblCellMar>
            <w:top w:w="0" w:type="dxa"/>
            <w:left w:w="0" w:type="dxa"/>
            <w:bottom w:w="0" w:type="dxa"/>
            <w:right w:w="0" w:type="dxa"/>
          </w:tblCellMar>
        </w:tblPrEx>
        <w:tc>
          <w:tcPr>
            <w:tcW w:w="1651" w:type="pct"/>
            <w:shd w:val="clear" w:color="auto" w:fill="FFFFFF"/>
          </w:tcPr>
          <w:p w:rsidR="003748F0" w:rsidRPr="003A3DC0" w:rsidRDefault="003748F0" w:rsidP="003A3DC0">
            <w:pPr>
              <w:rPr>
                <w:rFonts w:cs="Arial"/>
                <w:szCs w:val="20"/>
              </w:rPr>
            </w:pPr>
            <w:r w:rsidRPr="003A3DC0">
              <w:rPr>
                <w:rFonts w:cs="Arial"/>
                <w:szCs w:val="20"/>
              </w:rPr>
              <w:t>Nơtron</w:t>
            </w:r>
          </w:p>
        </w:tc>
        <w:tc>
          <w:tcPr>
            <w:tcW w:w="3349" w:type="pct"/>
            <w:shd w:val="clear" w:color="auto" w:fill="FFFFFF"/>
          </w:tcPr>
          <w:p w:rsidR="003748F0" w:rsidRPr="003A3DC0" w:rsidRDefault="003748F0" w:rsidP="003A3DC0">
            <w:pPr>
              <w:rPr>
                <w:rFonts w:cs="Arial"/>
                <w:szCs w:val="20"/>
              </w:rPr>
            </w:pPr>
            <w:r w:rsidRPr="003A3DC0">
              <w:rPr>
                <w:rFonts w:cs="Arial"/>
                <w:szCs w:val="20"/>
              </w:rPr>
              <w:t>Hàm liên tục của năng lượng nơtron</w:t>
            </w:r>
          </w:p>
          <w:p w:rsidR="003748F0" w:rsidRPr="003A3DC0" w:rsidRDefault="003748F0" w:rsidP="003A3DC0">
            <w:pPr>
              <w:rPr>
                <w:rFonts w:cs="Arial"/>
                <w:szCs w:val="20"/>
              </w:rPr>
            </w:pPr>
            <w:r w:rsidRPr="003A3DC0">
              <w:rPr>
                <w:rFonts w:cs="Arial"/>
                <w:szCs w:val="20"/>
              </w:rPr>
              <w:t>Biểu thức tính trọng số bức xạ của nơtron theo năng lượng:</w:t>
            </w:r>
          </w:p>
          <w:p w:rsidR="003748F0" w:rsidRPr="003A3DC0" w:rsidRDefault="003748F0" w:rsidP="003A3DC0">
            <w:pPr>
              <w:jc w:val="center"/>
              <w:rPr>
                <w:rFonts w:cs="Arial"/>
                <w:szCs w:val="20"/>
              </w:rPr>
            </w:pPr>
            <w:r w:rsidRPr="003A3DC0">
              <w:rPr>
                <w:rFonts w:cs="Arial"/>
                <w:szCs w:val="20"/>
              </w:rPr>
              <w:pict>
                <v:shape id="_x0000_i1032" type="#_x0000_t75" style="width:222.65pt;height:42.65pt">
                  <v:imagedata r:id="rId11" o:title=""/>
                </v:shape>
              </w:pict>
            </w:r>
          </w:p>
        </w:tc>
      </w:tr>
    </w:tbl>
    <w:p w:rsidR="003748F0" w:rsidRPr="003A3DC0" w:rsidRDefault="003748F0" w:rsidP="003A3DC0">
      <w:pPr>
        <w:jc w:val="center"/>
        <w:rPr>
          <w:rFonts w:cs="Arial"/>
          <w:b/>
          <w:szCs w:val="20"/>
        </w:rPr>
      </w:pPr>
      <w:r w:rsidRPr="003A3DC0">
        <w:rPr>
          <w:rFonts w:cs="Arial"/>
          <w:b/>
          <w:szCs w:val="20"/>
        </w:rPr>
        <w:t>Bảng 2. Các mô, cơ quan và trọng số mô W</w:t>
      </w:r>
      <w:r w:rsidRPr="003A3DC0">
        <w:rPr>
          <w:rFonts w:cs="Arial"/>
          <w:b/>
          <w:szCs w:val="20"/>
          <w:vertAlign w:val="subscript"/>
        </w:rPr>
        <w:t>T</w:t>
      </w:r>
    </w:p>
    <w:tbl>
      <w:tblPr>
        <w:tblW w:w="5000" w:type="pct"/>
        <w:tblCellMar>
          <w:left w:w="0" w:type="dxa"/>
          <w:right w:w="0" w:type="dxa"/>
        </w:tblCellMar>
        <w:tblLook w:val="0000" w:firstRow="0" w:lastRow="0" w:firstColumn="0" w:lastColumn="0" w:noHBand="0" w:noVBand="0"/>
      </w:tblPr>
      <w:tblGrid>
        <w:gridCol w:w="4557"/>
        <w:gridCol w:w="2490"/>
        <w:gridCol w:w="1969"/>
      </w:tblGrid>
      <w:tr w:rsidR="003748F0" w:rsidRPr="003A3DC0" w:rsidTr="003A3DC0">
        <w:tblPrEx>
          <w:tblCellMar>
            <w:top w:w="0" w:type="dxa"/>
            <w:left w:w="0" w:type="dxa"/>
            <w:bottom w:w="0" w:type="dxa"/>
            <w:right w:w="0" w:type="dxa"/>
          </w:tblCellMar>
        </w:tblPrEx>
        <w:tc>
          <w:tcPr>
            <w:tcW w:w="252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Tổ chức mô hoặc cơ quan</w:t>
            </w:r>
          </w:p>
        </w:tc>
        <w:tc>
          <w:tcPr>
            <w:tcW w:w="1381"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Trọng số mô, W</w:t>
            </w:r>
            <w:r w:rsidRPr="003A3DC0">
              <w:rPr>
                <w:rFonts w:cs="Arial"/>
                <w:b/>
                <w:szCs w:val="20"/>
                <w:vertAlign w:val="subscript"/>
              </w:rPr>
              <w:t>T</w:t>
            </w:r>
          </w:p>
        </w:tc>
        <w:tc>
          <w:tcPr>
            <w:tcW w:w="109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 W</w:t>
            </w:r>
            <w:r w:rsidRPr="003A3DC0">
              <w:rPr>
                <w:rFonts w:cs="Arial"/>
                <w:b/>
                <w:szCs w:val="20"/>
                <w:vertAlign w:val="subscript"/>
              </w:rPr>
              <w:t>T</w:t>
            </w:r>
          </w:p>
        </w:tc>
      </w:tr>
      <w:tr w:rsidR="003748F0" w:rsidRPr="003A3DC0" w:rsidTr="003A3DC0">
        <w:tblPrEx>
          <w:tblCellMar>
            <w:top w:w="0" w:type="dxa"/>
            <w:left w:w="0" w:type="dxa"/>
            <w:bottom w:w="0" w:type="dxa"/>
            <w:right w:w="0" w:type="dxa"/>
          </w:tblCellMar>
        </w:tblPrEx>
        <w:tc>
          <w:tcPr>
            <w:tcW w:w="252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Tủy sống (đỏ), ruột kết, phổi, dạ dày, vú, các mô còn lại*</w:t>
            </w:r>
          </w:p>
        </w:tc>
        <w:tc>
          <w:tcPr>
            <w:tcW w:w="1381"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0,12</w:t>
            </w:r>
          </w:p>
        </w:tc>
        <w:tc>
          <w:tcPr>
            <w:tcW w:w="109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0,72</w:t>
            </w:r>
          </w:p>
        </w:tc>
      </w:tr>
      <w:tr w:rsidR="003748F0" w:rsidRPr="003A3DC0" w:rsidTr="003A3DC0">
        <w:tblPrEx>
          <w:tblCellMar>
            <w:top w:w="0" w:type="dxa"/>
            <w:left w:w="0" w:type="dxa"/>
            <w:bottom w:w="0" w:type="dxa"/>
            <w:right w:w="0" w:type="dxa"/>
          </w:tblCellMar>
        </w:tblPrEx>
        <w:tc>
          <w:tcPr>
            <w:tcW w:w="252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Cơ quan sinh dục</w:t>
            </w:r>
          </w:p>
        </w:tc>
        <w:tc>
          <w:tcPr>
            <w:tcW w:w="1381"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0,08</w:t>
            </w:r>
          </w:p>
        </w:tc>
        <w:tc>
          <w:tcPr>
            <w:tcW w:w="109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0,08</w:t>
            </w:r>
          </w:p>
        </w:tc>
      </w:tr>
      <w:tr w:rsidR="003748F0" w:rsidRPr="003A3DC0" w:rsidTr="003A3DC0">
        <w:tblPrEx>
          <w:tblCellMar>
            <w:top w:w="0" w:type="dxa"/>
            <w:left w:w="0" w:type="dxa"/>
            <w:bottom w:w="0" w:type="dxa"/>
            <w:right w:w="0" w:type="dxa"/>
          </w:tblCellMar>
        </w:tblPrEx>
        <w:tc>
          <w:tcPr>
            <w:tcW w:w="252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Bàng quang, thực quản, gan, tuyến giáp</w:t>
            </w:r>
          </w:p>
        </w:tc>
        <w:tc>
          <w:tcPr>
            <w:tcW w:w="1381"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0,04</w:t>
            </w:r>
          </w:p>
        </w:tc>
        <w:tc>
          <w:tcPr>
            <w:tcW w:w="109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0,16</w:t>
            </w:r>
          </w:p>
        </w:tc>
      </w:tr>
      <w:tr w:rsidR="003748F0" w:rsidRPr="003A3DC0" w:rsidTr="003A3DC0">
        <w:tblPrEx>
          <w:tblCellMar>
            <w:top w:w="0" w:type="dxa"/>
            <w:left w:w="0" w:type="dxa"/>
            <w:bottom w:w="0" w:type="dxa"/>
            <w:right w:w="0" w:type="dxa"/>
          </w:tblCellMar>
        </w:tblPrEx>
        <w:tc>
          <w:tcPr>
            <w:tcW w:w="252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Bề mặt xương, não, tuyến nước bọt, da</w:t>
            </w:r>
          </w:p>
        </w:tc>
        <w:tc>
          <w:tcPr>
            <w:tcW w:w="1381"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0,01</w:t>
            </w:r>
          </w:p>
        </w:tc>
        <w:tc>
          <w:tcPr>
            <w:tcW w:w="109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0,04</w:t>
            </w:r>
          </w:p>
        </w:tc>
      </w:tr>
      <w:tr w:rsidR="003748F0" w:rsidRPr="003A3DC0" w:rsidTr="003A3DC0">
        <w:tblPrEx>
          <w:tblCellMar>
            <w:top w:w="0" w:type="dxa"/>
            <w:left w:w="0" w:type="dxa"/>
            <w:bottom w:w="0" w:type="dxa"/>
            <w:right w:w="0" w:type="dxa"/>
          </w:tblCellMar>
        </w:tblPrEx>
        <w:tc>
          <w:tcPr>
            <w:tcW w:w="3908" w:type="pct"/>
            <w:gridSpan w:val="2"/>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Tổng cộng</w:t>
            </w: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w:t>
            </w:r>
          </w:p>
        </w:tc>
      </w:tr>
    </w:tbl>
    <w:p w:rsidR="003748F0" w:rsidRPr="003A3DC0" w:rsidRDefault="003748F0" w:rsidP="003A3DC0">
      <w:pPr>
        <w:adjustRightInd w:val="0"/>
        <w:snapToGrid w:val="0"/>
        <w:ind w:firstLine="720"/>
        <w:jc w:val="both"/>
        <w:rPr>
          <w:rFonts w:cs="Arial"/>
          <w:szCs w:val="20"/>
        </w:rPr>
      </w:pPr>
      <w:r w:rsidRPr="003A3DC0">
        <w:rPr>
          <w:rFonts w:cs="Arial"/>
          <w:szCs w:val="20"/>
        </w:rPr>
        <w:t>* Các mô còn lại bao gồm tuyến thượng thận, vùng ngoài ngực, túi mật, tim, thận, hạch bạch huyết, cơ, màng nhầy miệng, lá lách, ruột non, tụy, tuyến ức, tuyến tiền liệt (đối với nam), tử cung (đối với nữ).</w:t>
      </w:r>
    </w:p>
    <w:p w:rsidR="003748F0" w:rsidRPr="003A3DC0" w:rsidRDefault="003748F0" w:rsidP="003A3DC0">
      <w:pPr>
        <w:jc w:val="center"/>
        <w:rPr>
          <w:rFonts w:cs="Arial"/>
          <w:b/>
          <w:szCs w:val="20"/>
        </w:rPr>
      </w:pPr>
      <w:r w:rsidRPr="003A3DC0">
        <w:rPr>
          <w:rFonts w:cs="Arial"/>
          <w:b/>
          <w:szCs w:val="20"/>
        </w:rPr>
        <w:t>Bảng 3. Giá trị RBE đối với bức xạ và cơ quan (hay mô)</w:t>
      </w:r>
    </w:p>
    <w:tbl>
      <w:tblPr>
        <w:tblW w:w="5000" w:type="pct"/>
        <w:tblCellMar>
          <w:left w:w="0" w:type="dxa"/>
          <w:right w:w="0" w:type="dxa"/>
        </w:tblCellMar>
        <w:tblLook w:val="0000" w:firstRow="0" w:lastRow="0" w:firstColumn="0" w:lastColumn="0" w:noHBand="0" w:noVBand="0"/>
      </w:tblPr>
      <w:tblGrid>
        <w:gridCol w:w="1853"/>
        <w:gridCol w:w="1493"/>
        <w:gridCol w:w="4128"/>
        <w:gridCol w:w="1542"/>
      </w:tblGrid>
      <w:tr w:rsidR="003748F0" w:rsidRPr="003A3DC0" w:rsidTr="003A3DC0">
        <w:tblPrEx>
          <w:tblCellMar>
            <w:top w:w="0" w:type="dxa"/>
            <w:left w:w="0" w:type="dxa"/>
            <w:bottom w:w="0" w:type="dxa"/>
            <w:right w:w="0" w:type="dxa"/>
          </w:tblCellMar>
        </w:tblPrEx>
        <w:tc>
          <w:tcPr>
            <w:tcW w:w="1028"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Hiệu ứng sức khỏe</w:t>
            </w:r>
          </w:p>
        </w:tc>
        <w:tc>
          <w:tcPr>
            <w:tcW w:w="828"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Cơ quan có nguy cơ</w:t>
            </w:r>
          </w:p>
        </w:tc>
        <w:tc>
          <w:tcPr>
            <w:tcW w:w="2289"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Chiếu xạ</w:t>
            </w:r>
          </w:p>
        </w:tc>
        <w:tc>
          <w:tcPr>
            <w:tcW w:w="855"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RBE</w:t>
            </w:r>
            <w:r w:rsidRPr="003A3DC0">
              <w:rPr>
                <w:rFonts w:cs="Arial"/>
                <w:b/>
                <w:szCs w:val="20"/>
                <w:vertAlign w:val="subscript"/>
              </w:rPr>
              <w:t>T,R</w:t>
            </w:r>
          </w:p>
        </w:tc>
      </w:tr>
      <w:tr w:rsidR="003748F0" w:rsidRPr="003A3DC0" w:rsidTr="003A3DC0">
        <w:tblPrEx>
          <w:tblCellMar>
            <w:top w:w="0" w:type="dxa"/>
            <w:left w:w="0" w:type="dxa"/>
            <w:bottom w:w="0" w:type="dxa"/>
            <w:right w:w="0" w:type="dxa"/>
          </w:tblCellMar>
        </w:tblPrEx>
        <w:tc>
          <w:tcPr>
            <w:tcW w:w="10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Triệu chứng về máu</w:t>
            </w:r>
          </w:p>
        </w:tc>
        <w:tc>
          <w:tcPr>
            <w:tcW w:w="8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Tủy đỏ</w:t>
            </w: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gamma (ngoài và trong)</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1</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nơtron (ngoài và trong)</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3</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trong beta</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1</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bottom w:val="nil"/>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bottom w:val="nil"/>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trong anpha</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2</w:t>
            </w:r>
          </w:p>
        </w:tc>
      </w:tr>
      <w:tr w:rsidR="003748F0" w:rsidRPr="003A3DC0" w:rsidTr="003A3DC0">
        <w:tblPrEx>
          <w:tblCellMar>
            <w:top w:w="0" w:type="dxa"/>
            <w:left w:w="0" w:type="dxa"/>
            <w:bottom w:w="0" w:type="dxa"/>
            <w:right w:w="0" w:type="dxa"/>
          </w:tblCellMar>
        </w:tblPrEx>
        <w:tc>
          <w:tcPr>
            <w:tcW w:w="10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Viêm phổi</w:t>
            </w:r>
          </w:p>
        </w:tc>
        <w:tc>
          <w:tcPr>
            <w:tcW w:w="8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Phổi</w:t>
            </w: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gamma (ngoài và trong)</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1</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nơtron (ngoài và trong)</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3</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trong beta</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1</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bottom w:val="nil"/>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bottom w:val="nil"/>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trong anpha</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7</w:t>
            </w:r>
          </w:p>
        </w:tc>
      </w:tr>
      <w:tr w:rsidR="003748F0" w:rsidRPr="003A3DC0" w:rsidTr="003A3DC0">
        <w:tblPrEx>
          <w:tblCellMar>
            <w:top w:w="0" w:type="dxa"/>
            <w:left w:w="0" w:type="dxa"/>
            <w:bottom w:w="0" w:type="dxa"/>
            <w:right w:w="0" w:type="dxa"/>
          </w:tblCellMar>
        </w:tblPrEx>
        <w:tc>
          <w:tcPr>
            <w:tcW w:w="10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Triệu chứng dạ dày - ruột</w:t>
            </w:r>
          </w:p>
        </w:tc>
        <w:tc>
          <w:tcPr>
            <w:tcW w:w="8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Ruột kết</w:t>
            </w: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gamma (ngoài và trong)</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1</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nơtron (ngoài và trong)</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3</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trong beta</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1</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bottom w:val="nil"/>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bottom w:val="nil"/>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trong anpha</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0</w:t>
            </w:r>
          </w:p>
        </w:tc>
      </w:tr>
      <w:tr w:rsidR="003748F0" w:rsidRPr="003A3DC0" w:rsidTr="003A3DC0">
        <w:tblPrEx>
          <w:tblCellMar>
            <w:top w:w="0" w:type="dxa"/>
            <w:left w:w="0" w:type="dxa"/>
            <w:bottom w:w="0" w:type="dxa"/>
            <w:right w:w="0" w:type="dxa"/>
          </w:tblCellMar>
        </w:tblPrEx>
        <w:tc>
          <w:tcPr>
            <w:tcW w:w="10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Hoại tử</w:t>
            </w:r>
          </w:p>
        </w:tc>
        <w:tc>
          <w:tcPr>
            <w:tcW w:w="8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Mô mềm</w:t>
            </w: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ngoài (beta, gamma)</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1</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bottom w:val="nil"/>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bottom w:val="nil"/>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ngoài nơtron</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3</w:t>
            </w:r>
          </w:p>
        </w:tc>
      </w:tr>
      <w:tr w:rsidR="003748F0" w:rsidRPr="003A3DC0" w:rsidTr="003A3DC0">
        <w:tblPrEx>
          <w:tblCellMar>
            <w:top w:w="0" w:type="dxa"/>
            <w:left w:w="0" w:type="dxa"/>
            <w:bottom w:w="0" w:type="dxa"/>
            <w:right w:w="0" w:type="dxa"/>
          </w:tblCellMar>
        </w:tblPrEx>
        <w:tc>
          <w:tcPr>
            <w:tcW w:w="10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Tróc vẩy ướt</w:t>
            </w:r>
          </w:p>
        </w:tc>
        <w:tc>
          <w:tcPr>
            <w:tcW w:w="8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Da</w:t>
            </w: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ngoài beta, gamma</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1</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bottom w:val="nil"/>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bottom w:val="nil"/>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Chiếu xạ ngoài nơtron</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3</w:t>
            </w:r>
          </w:p>
        </w:tc>
      </w:tr>
      <w:tr w:rsidR="003748F0" w:rsidRPr="003A3DC0" w:rsidTr="003A3DC0">
        <w:tblPrEx>
          <w:tblCellMar>
            <w:top w:w="0" w:type="dxa"/>
            <w:left w:w="0" w:type="dxa"/>
            <w:bottom w:w="0" w:type="dxa"/>
            <w:right w:w="0" w:type="dxa"/>
          </w:tblCellMar>
        </w:tblPrEx>
        <w:tc>
          <w:tcPr>
            <w:tcW w:w="10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Thiểu năng tuyến giáp</w:t>
            </w:r>
          </w:p>
        </w:tc>
        <w:tc>
          <w:tcPr>
            <w:tcW w:w="828" w:type="pct"/>
            <w:vMerge w:val="restart"/>
            <w:tcBorders>
              <w:top w:val="single" w:sz="4" w:space="0" w:color="auto"/>
              <w:left w:val="single" w:sz="4" w:space="0" w:color="auto"/>
              <w:right w:val="nil"/>
            </w:tcBorders>
            <w:shd w:val="clear" w:color="auto" w:fill="FFFFFF"/>
          </w:tcPr>
          <w:p w:rsidR="003748F0" w:rsidRPr="003A3DC0" w:rsidRDefault="003748F0" w:rsidP="003A3DC0">
            <w:pPr>
              <w:jc w:val="center"/>
              <w:rPr>
                <w:rFonts w:cs="Arial"/>
                <w:szCs w:val="20"/>
              </w:rPr>
            </w:pPr>
            <w:r w:rsidRPr="003A3DC0">
              <w:rPr>
                <w:rFonts w:cs="Arial"/>
                <w:szCs w:val="20"/>
              </w:rPr>
              <w:t>Tuyến giáp</w:t>
            </w:r>
          </w:p>
        </w:tc>
        <w:tc>
          <w:tcPr>
            <w:tcW w:w="2289" w:type="pct"/>
            <w:tcBorders>
              <w:top w:val="single" w:sz="4" w:space="0" w:color="auto"/>
              <w:left w:val="single" w:sz="4" w:space="0" w:color="auto"/>
              <w:bottom w:val="nil"/>
              <w:right w:val="nil"/>
            </w:tcBorders>
            <w:shd w:val="clear" w:color="auto" w:fill="FFFFFF"/>
          </w:tcPr>
          <w:p w:rsidR="003748F0" w:rsidRPr="003A3DC0" w:rsidRDefault="003748F0" w:rsidP="003A3DC0">
            <w:pPr>
              <w:rPr>
                <w:rFonts w:cs="Arial"/>
                <w:szCs w:val="20"/>
              </w:rPr>
            </w:pPr>
            <w:r w:rsidRPr="003A3DC0">
              <w:rPr>
                <w:rFonts w:cs="Arial"/>
                <w:szCs w:val="20"/>
              </w:rPr>
              <w:t>Hấp thu I-ốt</w:t>
            </w:r>
          </w:p>
        </w:tc>
        <w:tc>
          <w:tcPr>
            <w:tcW w:w="855" w:type="pct"/>
            <w:tcBorders>
              <w:top w:val="single" w:sz="4" w:space="0" w:color="auto"/>
              <w:left w:val="single" w:sz="4" w:space="0" w:color="auto"/>
              <w:bottom w:val="nil"/>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0,2</w:t>
            </w:r>
          </w:p>
        </w:tc>
      </w:tr>
      <w:tr w:rsidR="003748F0" w:rsidRPr="003A3DC0" w:rsidTr="003A3DC0">
        <w:tblPrEx>
          <w:tblCellMar>
            <w:top w:w="0" w:type="dxa"/>
            <w:left w:w="0" w:type="dxa"/>
            <w:bottom w:w="0" w:type="dxa"/>
            <w:right w:w="0" w:type="dxa"/>
          </w:tblCellMar>
        </w:tblPrEx>
        <w:tc>
          <w:tcPr>
            <w:tcW w:w="1028" w:type="pct"/>
            <w:vMerge/>
            <w:tcBorders>
              <w:left w:val="single" w:sz="4" w:space="0" w:color="auto"/>
              <w:bottom w:val="single" w:sz="4" w:space="0" w:color="auto"/>
              <w:right w:val="nil"/>
            </w:tcBorders>
            <w:shd w:val="clear" w:color="auto" w:fill="FFFFFF"/>
          </w:tcPr>
          <w:p w:rsidR="003748F0" w:rsidRPr="003A3DC0" w:rsidRDefault="003748F0" w:rsidP="003A3DC0">
            <w:pPr>
              <w:jc w:val="center"/>
              <w:rPr>
                <w:rFonts w:cs="Arial"/>
                <w:szCs w:val="20"/>
              </w:rPr>
            </w:pPr>
          </w:p>
        </w:tc>
        <w:tc>
          <w:tcPr>
            <w:tcW w:w="828" w:type="pct"/>
            <w:vMerge/>
            <w:tcBorders>
              <w:left w:val="single" w:sz="4" w:space="0" w:color="auto"/>
              <w:bottom w:val="single" w:sz="4" w:space="0" w:color="auto"/>
              <w:right w:val="nil"/>
            </w:tcBorders>
            <w:shd w:val="clear" w:color="auto" w:fill="FFFFFF"/>
          </w:tcPr>
          <w:p w:rsidR="003748F0" w:rsidRPr="003A3DC0" w:rsidRDefault="003748F0" w:rsidP="003A3DC0">
            <w:pPr>
              <w:jc w:val="center"/>
              <w:rPr>
                <w:rFonts w:cs="Arial"/>
                <w:szCs w:val="20"/>
              </w:rPr>
            </w:pPr>
          </w:p>
        </w:tc>
        <w:tc>
          <w:tcPr>
            <w:tcW w:w="2289" w:type="pct"/>
            <w:tcBorders>
              <w:top w:val="single" w:sz="4" w:space="0" w:color="auto"/>
              <w:left w:val="single" w:sz="4" w:space="0" w:color="auto"/>
              <w:bottom w:val="single" w:sz="4" w:space="0" w:color="auto"/>
              <w:right w:val="nil"/>
            </w:tcBorders>
            <w:shd w:val="clear" w:color="auto" w:fill="FFFFFF"/>
          </w:tcPr>
          <w:p w:rsidR="003748F0" w:rsidRPr="003A3DC0" w:rsidRDefault="003748F0" w:rsidP="003A3DC0">
            <w:pPr>
              <w:rPr>
                <w:rFonts w:cs="Arial"/>
                <w:szCs w:val="20"/>
              </w:rPr>
            </w:pPr>
            <w:r w:rsidRPr="003A3DC0">
              <w:rPr>
                <w:rFonts w:cs="Arial"/>
                <w:szCs w:val="20"/>
              </w:rPr>
              <w:t>Hấp thu các tác nhân nhạy tuyến giáp khác</w:t>
            </w:r>
          </w:p>
        </w:tc>
        <w:tc>
          <w:tcPr>
            <w:tcW w:w="855" w:type="pct"/>
            <w:tcBorders>
              <w:top w:val="single" w:sz="4" w:space="0" w:color="auto"/>
              <w:left w:val="single" w:sz="4" w:space="0" w:color="auto"/>
              <w:bottom w:val="single" w:sz="4" w:space="0" w:color="auto"/>
              <w:right w:val="single" w:sz="4" w:space="0" w:color="auto"/>
            </w:tcBorders>
            <w:shd w:val="clear" w:color="auto" w:fill="FFFFFF"/>
          </w:tcPr>
          <w:p w:rsidR="003748F0" w:rsidRPr="003A3DC0" w:rsidRDefault="003748F0" w:rsidP="003A3DC0">
            <w:pPr>
              <w:jc w:val="center"/>
              <w:rPr>
                <w:rFonts w:cs="Arial"/>
                <w:szCs w:val="20"/>
              </w:rPr>
            </w:pPr>
            <w:r w:rsidRPr="003A3DC0">
              <w:rPr>
                <w:rFonts w:cs="Arial"/>
                <w:szCs w:val="20"/>
              </w:rPr>
              <w:t>1</w:t>
            </w:r>
          </w:p>
        </w:tc>
      </w:tr>
    </w:tbl>
    <w:p w:rsidR="003748F0" w:rsidRPr="003A3DC0" w:rsidRDefault="003748F0" w:rsidP="003A3DC0">
      <w:pPr>
        <w:adjustRightInd w:val="0"/>
        <w:snapToGrid w:val="0"/>
        <w:ind w:firstLine="720"/>
        <w:jc w:val="both"/>
        <w:rPr>
          <w:rFonts w:cs="Arial"/>
          <w:b/>
          <w:szCs w:val="20"/>
        </w:rPr>
      </w:pPr>
      <w:r w:rsidRPr="003A3DC0">
        <w:rPr>
          <w:rFonts w:cs="Arial"/>
          <w:b/>
          <w:szCs w:val="20"/>
        </w:rPr>
        <w:t>II. Mức liều tham chiếu trong chiếu xạ y tế</w:t>
      </w:r>
    </w:p>
    <w:p w:rsidR="003748F0" w:rsidRPr="003A3DC0" w:rsidRDefault="003748F0" w:rsidP="003A3DC0">
      <w:pPr>
        <w:jc w:val="center"/>
        <w:rPr>
          <w:rFonts w:cs="Arial"/>
          <w:b/>
          <w:szCs w:val="20"/>
        </w:rPr>
      </w:pPr>
      <w:r w:rsidRPr="003A3DC0">
        <w:rPr>
          <w:rFonts w:cs="Arial"/>
          <w:b/>
          <w:szCs w:val="20"/>
        </w:rPr>
        <w:t>Bảng 4. Mức liều tham chiếu đối với chụp X-quang chẩn đoán</w:t>
      </w:r>
      <w:r w:rsidRPr="003A3DC0">
        <w:rPr>
          <w:rFonts w:cs="Arial"/>
          <w:b/>
          <w:szCs w:val="20"/>
          <w:vertAlign w:val="superscript"/>
        </w:rPr>
        <w:t>a</w:t>
      </w:r>
    </w:p>
    <w:tbl>
      <w:tblPr>
        <w:tblW w:w="5000" w:type="pct"/>
        <w:tblCellMar>
          <w:left w:w="0" w:type="dxa"/>
          <w:right w:w="0" w:type="dxa"/>
        </w:tblCellMar>
        <w:tblLook w:val="0000" w:firstRow="0" w:lastRow="0" w:firstColumn="0" w:lastColumn="0" w:noHBand="0" w:noVBand="0"/>
      </w:tblPr>
      <w:tblGrid>
        <w:gridCol w:w="618"/>
        <w:gridCol w:w="3246"/>
        <w:gridCol w:w="1181"/>
        <w:gridCol w:w="3971"/>
      </w:tblGrid>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TT</w:t>
            </w:r>
          </w:p>
        </w:tc>
        <w:tc>
          <w:tcPr>
            <w:tcW w:w="2455" w:type="pct"/>
            <w:gridSpan w:val="2"/>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Kiểu chụp</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Liều xâm nhập bề mặt trong 1 lần chụp</w:t>
            </w:r>
            <w:r w:rsidRPr="003A3DC0">
              <w:rPr>
                <w:rFonts w:cs="Arial"/>
                <w:b/>
                <w:szCs w:val="20"/>
                <w:vertAlign w:val="superscript"/>
              </w:rPr>
              <w:t>b</w:t>
            </w:r>
            <w:r w:rsidRPr="003A3DC0">
              <w:rPr>
                <w:rFonts w:cs="Arial"/>
                <w:b/>
                <w:szCs w:val="20"/>
              </w:rPr>
              <w:t xml:space="preserve"> (mGy)</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w:t>
            </w:r>
          </w:p>
        </w:tc>
        <w:tc>
          <w:tcPr>
            <w:tcW w:w="2455" w:type="pct"/>
            <w:gridSpan w:val="2"/>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(2)</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(3)</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1</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Chụp sọ</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1.1</w:t>
            </w: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sau - trước</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PA</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5</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1.2</w:t>
            </w: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nghiêng</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LAT</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3</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2</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Chụp ngực</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2.1</w:t>
            </w: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sau - trước</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PA</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0,4</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2.2</w:t>
            </w: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nghiêng</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LAT</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1,5</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3</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Chụp cột sống vùng ngực</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3.1</w:t>
            </w: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trước - sau</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AP</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7</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3.2</w:t>
            </w: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nghiêng</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LAT</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4</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Chụp bụng, chụp tĩnh mạch, chụp đường tiết niệu và chụp túi mật</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trước - sau</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AP</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10</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5</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Chụp cột sống thắt lưng</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5.1</w:t>
            </w: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trước - sau</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AP</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10</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5.2</w:t>
            </w: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nghiêng</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LAT</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30</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5.3</w:t>
            </w: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Hướng chụp khớp thắt lưng - đốt sống cùng</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LSJ</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6</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Chụp khung chậu</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trước - sau</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AP</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10</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7</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Chụp khớp háng</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p>
        </w:tc>
        <w:tc>
          <w:tcPr>
            <w:tcW w:w="180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trước - sau</w:t>
            </w:r>
          </w:p>
        </w:tc>
        <w:tc>
          <w:tcPr>
            <w:tcW w:w="655"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AP</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10</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8</w:t>
            </w:r>
          </w:p>
        </w:tc>
        <w:tc>
          <w:tcPr>
            <w:tcW w:w="4657" w:type="pct"/>
            <w:gridSpan w:val="3"/>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Chụp răng</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8.1</w:t>
            </w:r>
          </w:p>
        </w:tc>
        <w:tc>
          <w:tcPr>
            <w:tcW w:w="2455" w:type="pct"/>
            <w:gridSpan w:val="2"/>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Chụp răng sử dụng phim đặt sau huyệt ổ răng</w:t>
            </w:r>
          </w:p>
        </w:tc>
        <w:tc>
          <w:tcPr>
            <w:tcW w:w="2202"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7</w:t>
            </w:r>
          </w:p>
        </w:tc>
      </w:tr>
      <w:tr w:rsidR="003748F0" w:rsidRPr="003A3DC0" w:rsidTr="003A3DC0">
        <w:tblPrEx>
          <w:tblCellMar>
            <w:top w:w="0" w:type="dxa"/>
            <w:left w:w="0" w:type="dxa"/>
            <w:bottom w:w="0" w:type="dxa"/>
            <w:right w:w="0" w:type="dxa"/>
          </w:tblCellMar>
        </w:tblPrEx>
        <w:tc>
          <w:tcPr>
            <w:tcW w:w="343"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8.2</w:t>
            </w:r>
          </w:p>
        </w:tc>
        <w:tc>
          <w:tcPr>
            <w:tcW w:w="180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Tư thế trước - sau</w:t>
            </w:r>
          </w:p>
        </w:tc>
        <w:tc>
          <w:tcPr>
            <w:tcW w:w="655"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AP</w:t>
            </w:r>
          </w:p>
        </w:tc>
        <w:tc>
          <w:tcPr>
            <w:tcW w:w="2202"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5</w:t>
            </w:r>
          </w:p>
        </w:tc>
      </w:tr>
    </w:tbl>
    <w:p w:rsidR="003748F0" w:rsidRPr="003A3DC0" w:rsidRDefault="003748F0" w:rsidP="003A3DC0">
      <w:pPr>
        <w:adjustRightInd w:val="0"/>
        <w:snapToGrid w:val="0"/>
        <w:ind w:firstLine="720"/>
        <w:jc w:val="both"/>
        <w:rPr>
          <w:rFonts w:cs="Arial"/>
          <w:szCs w:val="20"/>
        </w:rPr>
      </w:pPr>
      <w:r w:rsidRPr="003A3DC0">
        <w:rPr>
          <w:rFonts w:cs="Arial"/>
          <w:szCs w:val="20"/>
          <w:vertAlign w:val="superscript"/>
        </w:rPr>
        <w:t>a</w:t>
      </w:r>
      <w:r w:rsidRPr="003A3DC0">
        <w:rPr>
          <w:rFonts w:cs="Arial"/>
          <w:szCs w:val="20"/>
        </w:rPr>
        <w:t xml:space="preserve"> Áp dụng cho người trưởng thành.</w:t>
      </w:r>
    </w:p>
    <w:p w:rsidR="003748F0" w:rsidRPr="003A3DC0" w:rsidRDefault="003748F0" w:rsidP="003A3DC0">
      <w:pPr>
        <w:adjustRightInd w:val="0"/>
        <w:snapToGrid w:val="0"/>
        <w:ind w:firstLine="720"/>
        <w:jc w:val="both"/>
        <w:rPr>
          <w:rFonts w:cs="Arial"/>
          <w:szCs w:val="20"/>
        </w:rPr>
      </w:pPr>
      <w:r w:rsidRPr="003A3DC0">
        <w:rPr>
          <w:rFonts w:cs="Arial"/>
          <w:szCs w:val="20"/>
          <w:vertAlign w:val="superscript"/>
        </w:rPr>
        <w:t>b</w:t>
      </w:r>
      <w:r w:rsidRPr="003A3DC0">
        <w:rPr>
          <w:rFonts w:cs="Arial"/>
          <w:szCs w:val="20"/>
        </w:rPr>
        <w:t xml:space="preserve"> Đo trong không khí với tia tán xạ ngược. Giá trị này áp dụng đối với tổ hợp phim - bìa tăng quang thông thường có độ nhạy 200. Với tổ hợp phim - bìa tăng quang có độ nhạy cao (400-600) giá trị này sẽ giảm khoảng 2-3 lần.</w:t>
      </w:r>
    </w:p>
    <w:p w:rsidR="003748F0" w:rsidRPr="003A3DC0" w:rsidRDefault="003748F0" w:rsidP="003A3DC0">
      <w:pPr>
        <w:jc w:val="center"/>
        <w:rPr>
          <w:rFonts w:cs="Arial"/>
          <w:b/>
          <w:szCs w:val="20"/>
        </w:rPr>
      </w:pPr>
      <w:r w:rsidRPr="003A3DC0">
        <w:rPr>
          <w:rFonts w:cs="Arial"/>
          <w:b/>
          <w:szCs w:val="20"/>
        </w:rPr>
        <w:t xml:space="preserve">Bảng 5. Mức liều tham chiếu đối với chụp X-quang vú </w:t>
      </w:r>
      <w:r w:rsidRPr="003A3DC0">
        <w:rPr>
          <w:rFonts w:cs="Arial"/>
          <w:b/>
          <w:szCs w:val="20"/>
          <w:vertAlign w:val="superscript"/>
        </w:rPr>
        <w:t>a</w:t>
      </w:r>
    </w:p>
    <w:tbl>
      <w:tblPr>
        <w:tblW w:w="5000" w:type="pct"/>
        <w:tblCellMar>
          <w:left w:w="0" w:type="dxa"/>
          <w:right w:w="0" w:type="dxa"/>
        </w:tblCellMar>
        <w:tblLook w:val="0000" w:firstRow="0" w:lastRow="0" w:firstColumn="0" w:lastColumn="0" w:noHBand="0" w:noVBand="0"/>
      </w:tblPr>
      <w:tblGrid>
        <w:gridCol w:w="1076"/>
        <w:gridCol w:w="4009"/>
        <w:gridCol w:w="3931"/>
      </w:tblGrid>
      <w:tr w:rsidR="003748F0" w:rsidRPr="003A3DC0" w:rsidTr="003A3DC0">
        <w:tblPrEx>
          <w:tblCellMar>
            <w:top w:w="0" w:type="dxa"/>
            <w:left w:w="0" w:type="dxa"/>
            <w:bottom w:w="0" w:type="dxa"/>
            <w:right w:w="0" w:type="dxa"/>
          </w:tblCellMar>
        </w:tblPrEx>
        <w:tc>
          <w:tcPr>
            <w:tcW w:w="59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TT</w:t>
            </w:r>
          </w:p>
        </w:tc>
        <w:tc>
          <w:tcPr>
            <w:tcW w:w="4403" w:type="pct"/>
            <w:gridSpan w:val="2"/>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 xml:space="preserve">Liều mô trung bình trên một lần chụp theo hướng đỉnh - đáy </w:t>
            </w:r>
            <w:r w:rsidRPr="003A3DC0">
              <w:rPr>
                <w:rFonts w:cs="Arial"/>
                <w:b/>
                <w:szCs w:val="20"/>
                <w:vertAlign w:val="superscript"/>
              </w:rPr>
              <w:t>b</w:t>
            </w:r>
          </w:p>
        </w:tc>
      </w:tr>
      <w:tr w:rsidR="003748F0" w:rsidRPr="003A3DC0" w:rsidTr="003A3DC0">
        <w:tblPrEx>
          <w:tblCellMar>
            <w:top w:w="0" w:type="dxa"/>
            <w:left w:w="0" w:type="dxa"/>
            <w:bottom w:w="0" w:type="dxa"/>
            <w:right w:w="0" w:type="dxa"/>
          </w:tblCellMar>
        </w:tblPrEx>
        <w:tc>
          <w:tcPr>
            <w:tcW w:w="59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w:t>
            </w:r>
          </w:p>
        </w:tc>
        <w:tc>
          <w:tcPr>
            <w:tcW w:w="222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Không sử dụng lưới chống tán xạ</w:t>
            </w:r>
          </w:p>
        </w:tc>
        <w:tc>
          <w:tcPr>
            <w:tcW w:w="2180"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 mGy</w:t>
            </w:r>
          </w:p>
        </w:tc>
      </w:tr>
      <w:tr w:rsidR="003748F0" w:rsidRPr="003A3DC0" w:rsidTr="003A3DC0">
        <w:tblPrEx>
          <w:tblCellMar>
            <w:top w:w="0" w:type="dxa"/>
            <w:left w:w="0" w:type="dxa"/>
            <w:bottom w:w="0" w:type="dxa"/>
            <w:right w:w="0" w:type="dxa"/>
          </w:tblCellMar>
        </w:tblPrEx>
        <w:tc>
          <w:tcPr>
            <w:tcW w:w="59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2</w:t>
            </w:r>
          </w:p>
        </w:tc>
        <w:tc>
          <w:tcPr>
            <w:tcW w:w="2223"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Sử dụng lưới chống tán xạ</w:t>
            </w:r>
          </w:p>
        </w:tc>
        <w:tc>
          <w:tcPr>
            <w:tcW w:w="2180"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3 mGy</w:t>
            </w:r>
          </w:p>
        </w:tc>
      </w:tr>
    </w:tbl>
    <w:p w:rsidR="003748F0" w:rsidRPr="003A3DC0" w:rsidRDefault="003748F0" w:rsidP="003A3DC0">
      <w:pPr>
        <w:adjustRightInd w:val="0"/>
        <w:snapToGrid w:val="0"/>
        <w:ind w:firstLine="720"/>
        <w:jc w:val="both"/>
        <w:rPr>
          <w:rFonts w:cs="Arial"/>
          <w:szCs w:val="20"/>
        </w:rPr>
      </w:pPr>
      <w:r w:rsidRPr="003A3DC0">
        <w:rPr>
          <w:rFonts w:cs="Arial"/>
          <w:szCs w:val="20"/>
          <w:vertAlign w:val="superscript"/>
        </w:rPr>
        <w:t>a</w:t>
      </w:r>
      <w:r w:rsidRPr="003A3DC0">
        <w:rPr>
          <w:rFonts w:cs="Arial"/>
          <w:szCs w:val="20"/>
        </w:rPr>
        <w:t xml:space="preserve"> Áp dụng cho người trưởng thành.</w:t>
      </w:r>
    </w:p>
    <w:p w:rsidR="003748F0" w:rsidRPr="003A3DC0" w:rsidRDefault="003748F0" w:rsidP="003A3DC0">
      <w:pPr>
        <w:adjustRightInd w:val="0"/>
        <w:snapToGrid w:val="0"/>
        <w:ind w:firstLine="720"/>
        <w:jc w:val="both"/>
        <w:rPr>
          <w:rFonts w:cs="Arial"/>
          <w:szCs w:val="20"/>
        </w:rPr>
      </w:pPr>
      <w:r w:rsidRPr="003A3DC0">
        <w:rPr>
          <w:rFonts w:cs="Arial"/>
          <w:szCs w:val="20"/>
          <w:vertAlign w:val="superscript"/>
        </w:rPr>
        <w:t xml:space="preserve">b </w:t>
      </w:r>
      <w:r w:rsidRPr="003A3DC0">
        <w:rPr>
          <w:rFonts w:cs="Arial"/>
          <w:szCs w:val="20"/>
        </w:rPr>
        <w:t>Được xác định với chiều dày vú ép là 45 mm gồm 50% mô tuyến và 50% mô mỡ đối với thiết bị chụp X-quang vú sử dụng bia Mo, phin lọc Mo và hệ phim-bìa tăng quang.</w:t>
      </w:r>
    </w:p>
    <w:p w:rsidR="003748F0" w:rsidRPr="003A3DC0" w:rsidRDefault="003748F0" w:rsidP="003A3DC0">
      <w:pPr>
        <w:jc w:val="center"/>
        <w:rPr>
          <w:rFonts w:cs="Arial"/>
          <w:b/>
          <w:szCs w:val="20"/>
        </w:rPr>
      </w:pPr>
      <w:r w:rsidRPr="003A3DC0">
        <w:rPr>
          <w:rFonts w:cs="Arial"/>
          <w:b/>
          <w:szCs w:val="20"/>
        </w:rPr>
        <w:t>Bảng 6. Mức liều tham chiếu đối với chụp cắt lớp vi tính CT Scanner</w:t>
      </w:r>
      <w:r w:rsidRPr="003A3DC0">
        <w:rPr>
          <w:rFonts w:cs="Arial"/>
          <w:b/>
          <w:szCs w:val="20"/>
          <w:vertAlign w:val="superscript"/>
        </w:rPr>
        <w:t>a</w:t>
      </w:r>
    </w:p>
    <w:tbl>
      <w:tblPr>
        <w:tblW w:w="5000" w:type="pct"/>
        <w:tblCellMar>
          <w:left w:w="0" w:type="dxa"/>
          <w:right w:w="0" w:type="dxa"/>
        </w:tblCellMar>
        <w:tblLook w:val="0000" w:firstRow="0" w:lastRow="0" w:firstColumn="0" w:lastColumn="0" w:noHBand="0" w:noVBand="0"/>
      </w:tblPr>
      <w:tblGrid>
        <w:gridCol w:w="905"/>
        <w:gridCol w:w="4189"/>
        <w:gridCol w:w="3922"/>
      </w:tblGrid>
      <w:tr w:rsidR="003748F0" w:rsidRPr="003A3DC0" w:rsidTr="003A3DC0">
        <w:tblPrEx>
          <w:tblCellMar>
            <w:top w:w="0" w:type="dxa"/>
            <w:left w:w="0" w:type="dxa"/>
            <w:bottom w:w="0" w:type="dxa"/>
            <w:right w:w="0" w:type="dxa"/>
          </w:tblCellMar>
        </w:tblPrEx>
        <w:tc>
          <w:tcPr>
            <w:tcW w:w="502"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TT</w:t>
            </w:r>
          </w:p>
        </w:tc>
        <w:tc>
          <w:tcPr>
            <w:tcW w:w="232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Kiểu chụp</w:t>
            </w:r>
          </w:p>
        </w:tc>
        <w:tc>
          <w:tcPr>
            <w:tcW w:w="2175"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b/>
                <w:szCs w:val="20"/>
              </w:rPr>
              <w:t>Liều trung bình cho một lần chụp với nhiều lát cắt</w:t>
            </w:r>
            <w:r w:rsidRPr="003A3DC0">
              <w:rPr>
                <w:rFonts w:cs="Arial"/>
                <w:szCs w:val="20"/>
                <w:vertAlign w:val="superscript"/>
              </w:rPr>
              <w:t>b</w:t>
            </w:r>
            <w:r w:rsidRPr="003A3DC0">
              <w:rPr>
                <w:rFonts w:cs="Arial"/>
                <w:szCs w:val="20"/>
              </w:rPr>
              <w:t xml:space="preserve"> (mGy)</w:t>
            </w:r>
          </w:p>
        </w:tc>
      </w:tr>
      <w:tr w:rsidR="003748F0" w:rsidRPr="003A3DC0" w:rsidTr="003A3DC0">
        <w:tblPrEx>
          <w:tblCellMar>
            <w:top w:w="0" w:type="dxa"/>
            <w:left w:w="0" w:type="dxa"/>
            <w:bottom w:w="0" w:type="dxa"/>
            <w:right w:w="0" w:type="dxa"/>
          </w:tblCellMar>
        </w:tblPrEx>
        <w:tc>
          <w:tcPr>
            <w:tcW w:w="502"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w:t>
            </w:r>
          </w:p>
        </w:tc>
        <w:tc>
          <w:tcPr>
            <w:tcW w:w="232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Chụp đầu</w:t>
            </w:r>
          </w:p>
        </w:tc>
        <w:tc>
          <w:tcPr>
            <w:tcW w:w="2175"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50</w:t>
            </w:r>
          </w:p>
        </w:tc>
      </w:tr>
      <w:tr w:rsidR="003748F0" w:rsidRPr="003A3DC0" w:rsidTr="003A3DC0">
        <w:tblPrEx>
          <w:tblCellMar>
            <w:top w:w="0" w:type="dxa"/>
            <w:left w:w="0" w:type="dxa"/>
            <w:bottom w:w="0" w:type="dxa"/>
            <w:right w:w="0" w:type="dxa"/>
          </w:tblCellMar>
        </w:tblPrEx>
        <w:tc>
          <w:tcPr>
            <w:tcW w:w="502"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2</w:t>
            </w:r>
          </w:p>
        </w:tc>
        <w:tc>
          <w:tcPr>
            <w:tcW w:w="2323"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Chụp cột sống thắt lưng</w:t>
            </w:r>
          </w:p>
        </w:tc>
        <w:tc>
          <w:tcPr>
            <w:tcW w:w="2175"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35</w:t>
            </w:r>
          </w:p>
        </w:tc>
      </w:tr>
      <w:tr w:rsidR="003748F0" w:rsidRPr="003A3DC0" w:rsidTr="003A3DC0">
        <w:tblPrEx>
          <w:tblCellMar>
            <w:top w:w="0" w:type="dxa"/>
            <w:left w:w="0" w:type="dxa"/>
            <w:bottom w:w="0" w:type="dxa"/>
            <w:right w:w="0" w:type="dxa"/>
          </w:tblCellMar>
        </w:tblPrEx>
        <w:tc>
          <w:tcPr>
            <w:tcW w:w="502"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3</w:t>
            </w:r>
          </w:p>
        </w:tc>
        <w:tc>
          <w:tcPr>
            <w:tcW w:w="2323"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Chụp ổ bụng</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25</w:t>
            </w:r>
          </w:p>
        </w:tc>
      </w:tr>
    </w:tbl>
    <w:p w:rsidR="003748F0" w:rsidRPr="003A3DC0" w:rsidRDefault="003748F0" w:rsidP="003A3DC0">
      <w:pPr>
        <w:adjustRightInd w:val="0"/>
        <w:snapToGrid w:val="0"/>
        <w:ind w:firstLine="720"/>
        <w:jc w:val="both"/>
        <w:rPr>
          <w:rFonts w:cs="Arial"/>
          <w:szCs w:val="20"/>
        </w:rPr>
      </w:pPr>
      <w:r w:rsidRPr="003A3DC0">
        <w:rPr>
          <w:rFonts w:cs="Arial"/>
          <w:szCs w:val="20"/>
          <w:vertAlign w:val="superscript"/>
        </w:rPr>
        <w:t>a</w:t>
      </w:r>
      <w:r w:rsidRPr="003A3DC0">
        <w:rPr>
          <w:rFonts w:cs="Arial"/>
          <w:szCs w:val="20"/>
        </w:rPr>
        <w:t xml:space="preserve"> Áp dụng cho người trưởng thành.</w:t>
      </w:r>
    </w:p>
    <w:p w:rsidR="003748F0" w:rsidRPr="003A3DC0" w:rsidRDefault="003748F0" w:rsidP="003A3DC0">
      <w:pPr>
        <w:adjustRightInd w:val="0"/>
        <w:snapToGrid w:val="0"/>
        <w:ind w:firstLine="720"/>
        <w:jc w:val="both"/>
        <w:rPr>
          <w:rFonts w:cs="Arial"/>
          <w:szCs w:val="20"/>
        </w:rPr>
      </w:pPr>
      <w:r w:rsidRPr="003A3DC0">
        <w:rPr>
          <w:rFonts w:cs="Arial"/>
          <w:szCs w:val="20"/>
          <w:vertAlign w:val="superscript"/>
        </w:rPr>
        <w:t>b</w:t>
      </w:r>
      <w:r w:rsidRPr="003A3DC0">
        <w:rPr>
          <w:rFonts w:cs="Arial"/>
          <w:szCs w:val="20"/>
        </w:rPr>
        <w:t xml:space="preserve"> Đo trên trục quay trong phantom tương đương nước có độ dài 15 cm và đường kính 16 cm (đối với chụp sọ) và đường kính 30 cm (đối với chụp cột sống thắt lưng và chụp ổ bụng).</w:t>
      </w:r>
    </w:p>
    <w:p w:rsidR="003748F0" w:rsidRPr="003A3DC0" w:rsidRDefault="003748F0" w:rsidP="003A3DC0">
      <w:pPr>
        <w:jc w:val="center"/>
        <w:rPr>
          <w:rFonts w:cs="Arial"/>
          <w:b/>
          <w:szCs w:val="20"/>
        </w:rPr>
      </w:pPr>
      <w:r w:rsidRPr="003A3DC0">
        <w:rPr>
          <w:rFonts w:cs="Arial"/>
          <w:b/>
          <w:szCs w:val="20"/>
        </w:rPr>
        <w:t>Bảng 7. Mức suất liều tham chiếu đối với soi chiếu X-quang</w:t>
      </w:r>
      <w:r w:rsidRPr="003A3DC0">
        <w:rPr>
          <w:rFonts w:cs="Arial"/>
          <w:b/>
          <w:szCs w:val="20"/>
          <w:vertAlign w:val="superscript"/>
        </w:rPr>
        <w:t xml:space="preserve"> a</w:t>
      </w:r>
    </w:p>
    <w:tbl>
      <w:tblPr>
        <w:tblW w:w="5000" w:type="pct"/>
        <w:tblCellMar>
          <w:left w:w="0" w:type="dxa"/>
          <w:right w:w="0" w:type="dxa"/>
        </w:tblCellMar>
        <w:tblLook w:val="0000" w:firstRow="0" w:lastRow="0" w:firstColumn="0" w:lastColumn="0" w:noHBand="0" w:noVBand="0"/>
      </w:tblPr>
      <w:tblGrid>
        <w:gridCol w:w="923"/>
        <w:gridCol w:w="4185"/>
        <w:gridCol w:w="3908"/>
      </w:tblGrid>
      <w:tr w:rsidR="003748F0" w:rsidRPr="003A3DC0" w:rsidTr="003A3DC0">
        <w:tblPrEx>
          <w:tblCellMar>
            <w:top w:w="0" w:type="dxa"/>
            <w:left w:w="0" w:type="dxa"/>
            <w:bottom w:w="0" w:type="dxa"/>
            <w:right w:w="0" w:type="dxa"/>
          </w:tblCellMar>
        </w:tblPrEx>
        <w:tc>
          <w:tcPr>
            <w:tcW w:w="512"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TT</w:t>
            </w:r>
          </w:p>
        </w:tc>
        <w:tc>
          <w:tcPr>
            <w:tcW w:w="2321"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Kiểu soi chiếu</w:t>
            </w:r>
          </w:p>
        </w:tc>
        <w:tc>
          <w:tcPr>
            <w:tcW w:w="2167"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b/>
                <w:szCs w:val="20"/>
              </w:rPr>
              <w:t>Suất liều bề mặt lối vào</w:t>
            </w:r>
            <w:r w:rsidRPr="003A3DC0">
              <w:rPr>
                <w:rFonts w:cs="Arial"/>
                <w:szCs w:val="20"/>
              </w:rPr>
              <w:t xml:space="preserve"> </w:t>
            </w:r>
            <w:r w:rsidRPr="003A3DC0">
              <w:rPr>
                <w:rFonts w:cs="Arial"/>
                <w:szCs w:val="20"/>
                <w:vertAlign w:val="superscript"/>
              </w:rPr>
              <w:t>b</w:t>
            </w:r>
          </w:p>
          <w:p w:rsidR="003748F0" w:rsidRPr="003A3DC0" w:rsidRDefault="003748F0" w:rsidP="003A3DC0">
            <w:pPr>
              <w:jc w:val="center"/>
              <w:rPr>
                <w:rFonts w:cs="Arial"/>
                <w:szCs w:val="20"/>
              </w:rPr>
            </w:pPr>
            <w:r w:rsidRPr="003A3DC0">
              <w:rPr>
                <w:rFonts w:cs="Arial"/>
                <w:szCs w:val="20"/>
              </w:rPr>
              <w:t>(mGy/phút)</w:t>
            </w:r>
          </w:p>
        </w:tc>
      </w:tr>
      <w:tr w:rsidR="003748F0" w:rsidRPr="003A3DC0" w:rsidTr="003A3DC0">
        <w:tblPrEx>
          <w:tblCellMar>
            <w:top w:w="0" w:type="dxa"/>
            <w:left w:w="0" w:type="dxa"/>
            <w:bottom w:w="0" w:type="dxa"/>
            <w:right w:w="0" w:type="dxa"/>
          </w:tblCellMar>
        </w:tblPrEx>
        <w:tc>
          <w:tcPr>
            <w:tcW w:w="512"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w:t>
            </w:r>
          </w:p>
        </w:tc>
        <w:tc>
          <w:tcPr>
            <w:tcW w:w="2321"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Bình thường</w:t>
            </w:r>
          </w:p>
        </w:tc>
        <w:tc>
          <w:tcPr>
            <w:tcW w:w="2167"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25</w:t>
            </w:r>
          </w:p>
        </w:tc>
      </w:tr>
      <w:tr w:rsidR="003748F0" w:rsidRPr="003A3DC0" w:rsidTr="003A3DC0">
        <w:tblPrEx>
          <w:tblCellMar>
            <w:top w:w="0" w:type="dxa"/>
            <w:left w:w="0" w:type="dxa"/>
            <w:bottom w:w="0" w:type="dxa"/>
            <w:right w:w="0" w:type="dxa"/>
          </w:tblCellMar>
        </w:tblPrEx>
        <w:tc>
          <w:tcPr>
            <w:tcW w:w="512"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2</w:t>
            </w:r>
          </w:p>
        </w:tc>
        <w:tc>
          <w:tcPr>
            <w:tcW w:w="2321"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Mức cao</w:t>
            </w:r>
            <w:r w:rsidRPr="003A3DC0">
              <w:rPr>
                <w:rFonts w:cs="Arial"/>
                <w:szCs w:val="20"/>
                <w:vertAlign w:val="superscript"/>
              </w:rPr>
              <w:t>c</w:t>
            </w:r>
          </w:p>
        </w:tc>
        <w:tc>
          <w:tcPr>
            <w:tcW w:w="2167"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100</w:t>
            </w:r>
          </w:p>
        </w:tc>
      </w:tr>
    </w:tbl>
    <w:p w:rsidR="003748F0" w:rsidRPr="003A3DC0" w:rsidRDefault="003748F0" w:rsidP="003A3DC0">
      <w:pPr>
        <w:adjustRightInd w:val="0"/>
        <w:snapToGrid w:val="0"/>
        <w:ind w:firstLine="720"/>
        <w:jc w:val="both"/>
        <w:rPr>
          <w:rFonts w:cs="Arial"/>
          <w:szCs w:val="20"/>
        </w:rPr>
      </w:pPr>
      <w:r w:rsidRPr="003A3DC0">
        <w:rPr>
          <w:rFonts w:cs="Arial"/>
          <w:szCs w:val="20"/>
          <w:vertAlign w:val="superscript"/>
        </w:rPr>
        <w:t>a</w:t>
      </w:r>
      <w:r w:rsidRPr="003A3DC0">
        <w:rPr>
          <w:rFonts w:cs="Arial"/>
          <w:szCs w:val="20"/>
        </w:rPr>
        <w:t xml:space="preserve"> Áp dụng cho người trưởng thành.</w:t>
      </w:r>
    </w:p>
    <w:p w:rsidR="003748F0" w:rsidRPr="003A3DC0" w:rsidRDefault="003748F0" w:rsidP="003A3DC0">
      <w:pPr>
        <w:adjustRightInd w:val="0"/>
        <w:snapToGrid w:val="0"/>
        <w:ind w:firstLine="720"/>
        <w:jc w:val="both"/>
        <w:rPr>
          <w:rFonts w:cs="Arial"/>
          <w:szCs w:val="20"/>
        </w:rPr>
      </w:pPr>
      <w:r w:rsidRPr="003A3DC0">
        <w:rPr>
          <w:rFonts w:cs="Arial"/>
          <w:szCs w:val="20"/>
          <w:vertAlign w:val="superscript"/>
        </w:rPr>
        <w:t>b</w:t>
      </w:r>
      <w:r w:rsidRPr="003A3DC0">
        <w:rPr>
          <w:rFonts w:cs="Arial"/>
          <w:szCs w:val="20"/>
        </w:rPr>
        <w:t xml:space="preserve"> Đo trong không khí với tia tán xạ ngược.</w:t>
      </w:r>
    </w:p>
    <w:p w:rsidR="003748F0" w:rsidRPr="003A3DC0" w:rsidRDefault="003748F0" w:rsidP="003A3DC0">
      <w:pPr>
        <w:adjustRightInd w:val="0"/>
        <w:snapToGrid w:val="0"/>
        <w:ind w:firstLine="720"/>
        <w:jc w:val="both"/>
        <w:rPr>
          <w:rFonts w:cs="Arial"/>
          <w:szCs w:val="20"/>
        </w:rPr>
      </w:pPr>
      <w:r w:rsidRPr="003A3DC0">
        <w:rPr>
          <w:rFonts w:cs="Arial"/>
          <w:szCs w:val="20"/>
          <w:vertAlign w:val="superscript"/>
        </w:rPr>
        <w:t>c</w:t>
      </w:r>
      <w:r w:rsidRPr="003A3DC0">
        <w:rPr>
          <w:rFonts w:cs="Arial"/>
          <w:szCs w:val="20"/>
        </w:rPr>
        <w:t xml:space="preserve"> Áp dụng cho thiết bị có lựa chọn chế độ làm việc soi chiếu “mức cao” - “high level” như các thiết bị chụp X-quang can thiệp.</w:t>
      </w:r>
    </w:p>
    <w:p w:rsidR="003748F0" w:rsidRPr="003A3DC0" w:rsidRDefault="003748F0" w:rsidP="003A3DC0">
      <w:pPr>
        <w:jc w:val="center"/>
        <w:rPr>
          <w:rFonts w:cs="Arial"/>
          <w:b/>
          <w:szCs w:val="20"/>
        </w:rPr>
      </w:pPr>
      <w:r w:rsidRPr="003A3DC0">
        <w:rPr>
          <w:rFonts w:cs="Arial"/>
          <w:b/>
          <w:szCs w:val="20"/>
        </w:rPr>
        <w:t>Bảng 8. Hoạt độ phóng xạ trong y học hạt nhân áp dụng cho người trưởng thành</w:t>
      </w:r>
    </w:p>
    <w:tbl>
      <w:tblPr>
        <w:tblW w:w="5000" w:type="pct"/>
        <w:tblCellMar>
          <w:left w:w="0" w:type="dxa"/>
          <w:right w:w="0" w:type="dxa"/>
        </w:tblCellMar>
        <w:tblLook w:val="0000" w:firstRow="0" w:lastRow="0" w:firstColumn="0" w:lastColumn="0" w:noHBand="0" w:noVBand="0"/>
      </w:tblPr>
      <w:tblGrid>
        <w:gridCol w:w="644"/>
        <w:gridCol w:w="2775"/>
        <w:gridCol w:w="1129"/>
        <w:gridCol w:w="2759"/>
        <w:gridCol w:w="1709"/>
      </w:tblGrid>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TT</w:t>
            </w:r>
          </w:p>
        </w:tc>
        <w:tc>
          <w:tcPr>
            <w:tcW w:w="1539"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Phép kiểm tra</w:t>
            </w:r>
          </w:p>
        </w:tc>
        <w:tc>
          <w:tcPr>
            <w:tcW w:w="626"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Hạt nhân phóng xạ</w:t>
            </w:r>
          </w:p>
        </w:tc>
        <w:tc>
          <w:tcPr>
            <w:tcW w:w="153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Dạng hóa chất</w:t>
            </w:r>
          </w:p>
        </w:tc>
        <w:tc>
          <w:tcPr>
            <w:tcW w:w="948"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Hoạt độ lớn nhất thường dùng cho một kiểm tra (MBq)</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w:t>
            </w:r>
          </w:p>
        </w:tc>
        <w:tc>
          <w:tcPr>
            <w:tcW w:w="1539"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(2)</w:t>
            </w:r>
          </w:p>
        </w:tc>
        <w:tc>
          <w:tcPr>
            <w:tcW w:w="626"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(3)</w:t>
            </w:r>
          </w:p>
        </w:tc>
        <w:tc>
          <w:tcPr>
            <w:tcW w:w="153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(4)</w:t>
            </w:r>
          </w:p>
        </w:tc>
        <w:tc>
          <w:tcPr>
            <w:tcW w:w="948"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(5)</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1</w:t>
            </w:r>
          </w:p>
        </w:tc>
        <w:tc>
          <w:tcPr>
            <w:tcW w:w="4643" w:type="pct"/>
            <w:gridSpan w:val="4"/>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Xương</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1.1</w:t>
            </w:r>
          </w:p>
        </w:tc>
        <w:tc>
          <w:tcPr>
            <w:tcW w:w="1539"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xương</w:t>
            </w:r>
          </w:p>
        </w:tc>
        <w:tc>
          <w:tcPr>
            <w:tcW w:w="626"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Phosphonat và phosphat hợp chất</w:t>
            </w:r>
          </w:p>
        </w:tc>
        <w:tc>
          <w:tcPr>
            <w:tcW w:w="948"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600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1.2</w:t>
            </w:r>
          </w:p>
        </w:tc>
        <w:tc>
          <w:tcPr>
            <w:tcW w:w="1539"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xương bằng chụp cắt lớp đơn photon (SPECT)</w:t>
            </w:r>
          </w:p>
        </w:tc>
        <w:tc>
          <w:tcPr>
            <w:tcW w:w="626"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Phosphonat và phosphat hợp chất</w:t>
            </w:r>
          </w:p>
        </w:tc>
        <w:tc>
          <w:tcPr>
            <w:tcW w:w="948"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1.3</w:t>
            </w:r>
          </w:p>
        </w:tc>
        <w:tc>
          <w:tcPr>
            <w:tcW w:w="1539"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tủy xương</w:t>
            </w:r>
          </w:p>
        </w:tc>
        <w:tc>
          <w:tcPr>
            <w:tcW w:w="626"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Keo đánh dấu</w:t>
            </w:r>
          </w:p>
        </w:tc>
        <w:tc>
          <w:tcPr>
            <w:tcW w:w="948"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2</w:t>
            </w:r>
          </w:p>
        </w:tc>
        <w:tc>
          <w:tcPr>
            <w:tcW w:w="4643" w:type="pct"/>
            <w:gridSpan w:val="4"/>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Não</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2.1</w:t>
            </w:r>
          </w:p>
        </w:tc>
        <w:tc>
          <w:tcPr>
            <w:tcW w:w="1539" w:type="pct"/>
            <w:vMerge w:val="restar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não (tĩnh)</w:t>
            </w:r>
          </w:p>
        </w:tc>
        <w:tc>
          <w:tcPr>
            <w:tcW w:w="626"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TcO</w:t>
            </w:r>
            <w:r w:rsidRPr="003A3DC0">
              <w:rPr>
                <w:rFonts w:cs="Arial"/>
                <w:szCs w:val="20"/>
                <w:vertAlign w:val="subscript"/>
              </w:rPr>
              <w:t>4</w:t>
            </w:r>
            <w:r w:rsidRPr="003A3DC0">
              <w:rPr>
                <w:rFonts w:cs="Arial"/>
                <w:szCs w:val="20"/>
                <w:vertAlign w:val="superscript"/>
              </w:rPr>
              <w:t>-</w:t>
            </w:r>
          </w:p>
        </w:tc>
        <w:tc>
          <w:tcPr>
            <w:tcW w:w="948"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500</w:t>
            </w:r>
          </w:p>
        </w:tc>
      </w:tr>
      <w:tr w:rsidR="003748F0" w:rsidRPr="003A3DC0" w:rsidTr="003A3DC0">
        <w:tblPrEx>
          <w:tblCellMar>
            <w:top w:w="0" w:type="dxa"/>
            <w:left w:w="0" w:type="dxa"/>
            <w:bottom w:w="0" w:type="dxa"/>
            <w:right w:w="0" w:type="dxa"/>
          </w:tblCellMar>
        </w:tblPrEx>
        <w:tc>
          <w:tcPr>
            <w:tcW w:w="357" w:type="pct"/>
            <w:vMerge/>
            <w:tcBorders>
              <w:top w:val="nil"/>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top w:val="nil"/>
              <w:left w:val="single" w:sz="4" w:space="0" w:color="auto"/>
              <w:bottom w:val="nil"/>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Axit diethylene triamin penta axetic (DTPA), gluconat và glucoheptonat</w:t>
            </w:r>
          </w:p>
        </w:tc>
        <w:tc>
          <w:tcPr>
            <w:tcW w:w="948"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500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2.2</w:t>
            </w:r>
          </w:p>
        </w:tc>
        <w:tc>
          <w:tcPr>
            <w:tcW w:w="1539" w:type="pct"/>
            <w:vMerge w:val="restart"/>
            <w:tcBorders>
              <w:top w:val="single" w:sz="4" w:space="0" w:color="auto"/>
              <w:left w:val="single" w:sz="4" w:space="0" w:color="auto"/>
              <w:bottom w:val="nil"/>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não (SPECT)</w:t>
            </w:r>
          </w:p>
        </w:tc>
        <w:tc>
          <w:tcPr>
            <w:tcW w:w="626"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TcO</w:t>
            </w:r>
            <w:r w:rsidRPr="003A3DC0">
              <w:rPr>
                <w:rFonts w:cs="Arial"/>
                <w:szCs w:val="20"/>
                <w:vertAlign w:val="subscript"/>
              </w:rPr>
              <w:t>4</w:t>
            </w:r>
            <w:r w:rsidRPr="003A3DC0">
              <w:rPr>
                <w:rFonts w:cs="Arial"/>
                <w:szCs w:val="20"/>
                <w:vertAlign w:val="superscript"/>
              </w:rPr>
              <w:t>-</w:t>
            </w:r>
          </w:p>
        </w:tc>
        <w:tc>
          <w:tcPr>
            <w:tcW w:w="948"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800</w:t>
            </w:r>
          </w:p>
        </w:tc>
      </w:tr>
      <w:tr w:rsidR="003748F0" w:rsidRPr="003A3DC0" w:rsidTr="003A3DC0">
        <w:tblPrEx>
          <w:tblCellMar>
            <w:top w:w="0" w:type="dxa"/>
            <w:left w:w="0" w:type="dxa"/>
            <w:bottom w:w="0" w:type="dxa"/>
            <w:right w:w="0" w:type="dxa"/>
          </w:tblCellMar>
        </w:tblPrEx>
        <w:tc>
          <w:tcPr>
            <w:tcW w:w="357" w:type="pct"/>
            <w:vMerge/>
            <w:tcBorders>
              <w:top w:val="nil"/>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top w:val="nil"/>
              <w:left w:val="single" w:sz="4" w:space="0" w:color="auto"/>
              <w:bottom w:val="nil"/>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DTPA, gluconat và glucoheptonat</w:t>
            </w:r>
          </w:p>
        </w:tc>
        <w:tc>
          <w:tcPr>
            <w:tcW w:w="948"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800</w:t>
            </w:r>
          </w:p>
        </w:tc>
      </w:tr>
      <w:tr w:rsidR="003748F0" w:rsidRPr="003A3DC0" w:rsidTr="003A3DC0">
        <w:tblPrEx>
          <w:tblCellMar>
            <w:top w:w="0" w:type="dxa"/>
            <w:left w:w="0" w:type="dxa"/>
            <w:bottom w:w="0" w:type="dxa"/>
            <w:right w:w="0" w:type="dxa"/>
          </w:tblCellMar>
        </w:tblPrEx>
        <w:tc>
          <w:tcPr>
            <w:tcW w:w="357" w:type="pct"/>
            <w:vMerge/>
            <w:tcBorders>
              <w:top w:val="nil"/>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top w:val="nil"/>
              <w:left w:val="single" w:sz="4" w:space="0" w:color="auto"/>
              <w:bottom w:val="nil"/>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nil"/>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Exametazin</w:t>
            </w:r>
          </w:p>
        </w:tc>
        <w:tc>
          <w:tcPr>
            <w:tcW w:w="948" w:type="pct"/>
            <w:tcBorders>
              <w:top w:val="single" w:sz="4" w:space="0" w:color="auto"/>
              <w:left w:val="single" w:sz="4" w:space="0" w:color="auto"/>
              <w:bottom w:val="nil"/>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500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2.3</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Lưu thông máu não</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Xe-133</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Trong dung dịch natri clorua đẳng trương.</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Hexametyl propylene amin oxym (HM-PAO).</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500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2.4</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dịch não tủy</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In-111</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DTPA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3</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rPr>
                <w:rFonts w:cs="Arial"/>
                <w:szCs w:val="20"/>
              </w:rPr>
            </w:pPr>
            <w:r w:rsidRPr="003A3DC0">
              <w:rPr>
                <w:rFonts w:cs="Arial"/>
                <w:b/>
                <w:szCs w:val="20"/>
              </w:rPr>
              <w:t>Tuyến lệ</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3.1</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Lưu thông tuyến lệ</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TcO</w:t>
            </w:r>
            <w:r w:rsidRPr="003A3DC0">
              <w:rPr>
                <w:rFonts w:cs="Arial"/>
                <w:szCs w:val="20"/>
                <w:vertAlign w:val="subscript"/>
              </w:rPr>
              <w:t>4</w:t>
            </w:r>
            <w:r w:rsidRPr="003A3DC0">
              <w:rPr>
                <w:rFonts w:cs="Arial"/>
                <w:szCs w:val="20"/>
                <w:vertAlign w:val="superscript"/>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4</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rPr>
                <w:rFonts w:cs="Arial"/>
                <w:szCs w:val="20"/>
              </w:rPr>
            </w:pPr>
            <w:r w:rsidRPr="003A3DC0">
              <w:rPr>
                <w:rFonts w:cs="Arial"/>
                <w:b/>
                <w:szCs w:val="20"/>
              </w:rPr>
              <w:t>Tuyến giáp</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4.1</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tuyến giáp</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TcO</w:t>
            </w:r>
            <w:r w:rsidRPr="003A3DC0">
              <w:rPr>
                <w:rFonts w:cs="Arial"/>
                <w:szCs w:val="20"/>
                <w:vertAlign w:val="subscript"/>
              </w:rPr>
              <w:t>4</w:t>
            </w:r>
            <w:r w:rsidRPr="003A3DC0">
              <w:rPr>
                <w:rFonts w:cs="Arial"/>
                <w:szCs w:val="20"/>
                <w:vertAlign w:val="superscript"/>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I-123</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w:t>
            </w:r>
            <w:r w:rsidRPr="003A3DC0">
              <w:rPr>
                <w:rFonts w:cs="Arial"/>
                <w:szCs w:val="20"/>
                <w:vertAlign w:val="superscript"/>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4.2</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Điều trị di căn tuyến giáp (sau cắt p)</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I-131</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w:t>
            </w:r>
            <w:r w:rsidRPr="003A3DC0">
              <w:rPr>
                <w:rFonts w:cs="Arial"/>
                <w:szCs w:val="20"/>
                <w:vertAlign w:val="superscript"/>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4.3</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tuyến cận giáp</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T1-201</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Taliclorua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5</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rPr>
                <w:rFonts w:cs="Arial"/>
                <w:szCs w:val="20"/>
              </w:rPr>
            </w:pPr>
            <w:r w:rsidRPr="003A3DC0">
              <w:rPr>
                <w:rFonts w:cs="Arial"/>
                <w:b/>
                <w:szCs w:val="20"/>
              </w:rPr>
              <w:t>Phổi</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5.1</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thông khí phổi</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Kr-81m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Khí</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6000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DTPA sol khí</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5.2</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Nghiên cứu thông khí phổi</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Xe-133</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Khí</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Xe-127</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Khí</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5.3</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tưới máu phổi</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Kr-81m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Dung dịch nước</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6000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Albumin của người (macroagregate hoặc microsphere)</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5.4</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tưới máu phổi (Với tĩnh mạch)</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Albumin của người (macroagregate hoặc microsphere)</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160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5.5</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Nghiên cứu tưới máu phổi</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Xe-133</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Dung dịch đẳng trương</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Xe-127</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Dung dịch clorua đẳng trương</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5.6</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phổi (SPECT)</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Macroaggregated albumin (MAA)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6</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Gan và lá lách</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6.1</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gan và lá lách</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6.2</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Chụp hình chức năng hệ bài tiết mật</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Iminodiaxetat và dung môi tương đương</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150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6.3</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lá lách</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Tế bào hồng cầu biến tính được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6.4</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gan (SPECT)</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7</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Hệ tim mạch</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7.1</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Nghiên cứu dòng máu qua tim lần đầu.</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TcO</w:t>
            </w:r>
            <w:r w:rsidRPr="003A3DC0">
              <w:rPr>
                <w:rFonts w:cs="Arial"/>
                <w:szCs w:val="20"/>
                <w:vertAlign w:val="subscript"/>
              </w:rPr>
              <w:t>4</w:t>
            </w:r>
            <w:r w:rsidRPr="003A3DC0">
              <w:rPr>
                <w:rFonts w:cs="Arial"/>
                <w:szCs w:val="20"/>
                <w:vertAlign w:val="superscript"/>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DTPA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Macroaggregated Globulin 3</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7.2</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bể máu ở buồng tim</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Phức hợp albumin của người</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7.3</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hệ tim mạch /nghiên cứu thử</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Phức hợp albumin của người</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Tế bào hồng cầu lành được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7.4</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cơ tim/nghiên cứu thử</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Phosphonat và phosphat hợp chất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600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7.5</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cơ tim</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Isonitril</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300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T1-201</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Taliclorua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100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7.6</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cơ tim (SPECT)</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Phosphonat và phosphat hợp chất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Isonitril</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600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8</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Dạ dày, hệ tiêu hóa</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8.1</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dạ dày và tuyến nước bọt</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TcO</w:t>
            </w:r>
            <w:r w:rsidRPr="003A3DC0">
              <w:rPr>
                <w:rFonts w:cs="Arial"/>
                <w:szCs w:val="20"/>
                <w:vertAlign w:val="subscript"/>
              </w:rPr>
              <w:t>4</w:t>
            </w:r>
            <w:r w:rsidRPr="003A3DC0">
              <w:rPr>
                <w:rFonts w:cs="Arial"/>
                <w:szCs w:val="20"/>
                <w:vertAlign w:val="superscript"/>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8.2</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chẩn đoán túi thừa Meckel</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TcO</w:t>
            </w:r>
            <w:r w:rsidRPr="003A3DC0">
              <w:rPr>
                <w:rFonts w:cs="Arial"/>
                <w:szCs w:val="20"/>
                <w:vertAlign w:val="subscript"/>
              </w:rPr>
              <w:t>4</w:t>
            </w:r>
            <w:r w:rsidRPr="003A3DC0">
              <w:rPr>
                <w:rFonts w:cs="Arial"/>
                <w:szCs w:val="20"/>
                <w:vertAlign w:val="superscript"/>
              </w:rPr>
              <w: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8.3</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chẩn đoán xuất huyết đường tiêu hóa (Chảy máu ruột non)</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Tế bào hồng cầu lành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8.4</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chức năng thực quản và trào ngược dạ dày - thực quản</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Hợp chất không hấp thụ</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8.5</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co bóp làm trống dạ dày</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Hợp chất không hấp thụ</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12</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In-111</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Hợp chất không hấp thụ</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12</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In-113m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Hợp chất không hấp thụ</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12</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9</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Thận, hệ thống tiết niệu và thượng thận</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9.1</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chức năng thận</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Acid dimercaptosuccinic</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160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9.2</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thận/thận đồ đồng vị</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DTPA, gluconat và Glucoheptonat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350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Macroaggregated Globulin 3</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I-123</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O-iodohippurat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9.3</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tuyến thượng thận</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Se-75</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Selenor cholesterol</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b/>
                <w:szCs w:val="20"/>
              </w:rPr>
            </w:pPr>
            <w:r w:rsidRPr="003A3DC0">
              <w:rPr>
                <w:rFonts w:cs="Arial"/>
                <w:b/>
                <w:szCs w:val="20"/>
              </w:rPr>
              <w:t>10</w:t>
            </w:r>
          </w:p>
        </w:tc>
        <w:tc>
          <w:tcPr>
            <w:tcW w:w="464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rPr>
                <w:rFonts w:cs="Arial"/>
                <w:b/>
                <w:szCs w:val="20"/>
              </w:rPr>
            </w:pPr>
            <w:r w:rsidRPr="003A3DC0">
              <w:rPr>
                <w:rFonts w:cs="Arial"/>
                <w:b/>
                <w:szCs w:val="20"/>
              </w:rPr>
              <w:t>Một số phép kiểm tra khác</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10.1</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Xa hình áp xe và các khối u</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Ga-67</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xitrat</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300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T1-201</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Taliclorua</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100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10.2</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chẩn đoán khối u</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 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Acid dimercaptosuccinic</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10.3</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khối u thần kinh</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I-123</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Meta-iodo-benzyl guanidin</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I-131</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Meta-iodo-benzyl guanidin</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10.4</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bạch mạch</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Keo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80</w:t>
            </w:r>
          </w:p>
        </w:tc>
      </w:tr>
      <w:tr w:rsidR="003748F0" w:rsidRPr="003A3DC0" w:rsidTr="003A3DC0">
        <w:tblPrEx>
          <w:tblCellMar>
            <w:top w:w="0" w:type="dxa"/>
            <w:left w:w="0" w:type="dxa"/>
            <w:bottom w:w="0" w:type="dxa"/>
            <w:right w:w="0" w:type="dxa"/>
          </w:tblCellMar>
        </w:tblPrEx>
        <w:tc>
          <w:tcPr>
            <w:tcW w:w="357"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10.5</w:t>
            </w:r>
          </w:p>
        </w:tc>
        <w:tc>
          <w:tcPr>
            <w:tcW w:w="1539" w:type="pct"/>
            <w:vMerge w:val="restart"/>
            <w:tcBorders>
              <w:top w:val="single" w:sz="4" w:space="0" w:color="auto"/>
              <w:left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áp xe</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Tc-99m</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Tế bào bạch cầu đánh dấu bởi exametazim</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400</w:t>
            </w:r>
          </w:p>
        </w:tc>
      </w:tr>
      <w:tr w:rsidR="003748F0" w:rsidRPr="003A3DC0" w:rsidTr="003A3DC0">
        <w:tblPrEx>
          <w:tblCellMar>
            <w:top w:w="0" w:type="dxa"/>
            <w:left w:w="0" w:type="dxa"/>
            <w:bottom w:w="0" w:type="dxa"/>
            <w:right w:w="0" w:type="dxa"/>
          </w:tblCellMar>
        </w:tblPrEx>
        <w:tc>
          <w:tcPr>
            <w:tcW w:w="357"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p>
        </w:tc>
        <w:tc>
          <w:tcPr>
            <w:tcW w:w="1539" w:type="pct"/>
            <w:vMerge/>
            <w:tcBorders>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In-111</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Tế bào bạch cầu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w:t>
            </w:r>
          </w:p>
        </w:tc>
      </w:tr>
      <w:tr w:rsidR="003748F0" w:rsidRPr="003A3DC0" w:rsidTr="003A3DC0">
        <w:tblPrEx>
          <w:tblCellMar>
            <w:top w:w="0" w:type="dxa"/>
            <w:left w:w="0" w:type="dxa"/>
            <w:bottom w:w="0" w:type="dxa"/>
            <w:right w:w="0" w:type="dxa"/>
          </w:tblCellMar>
        </w:tblPrEx>
        <w:tc>
          <w:tcPr>
            <w:tcW w:w="357"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10.6</w:t>
            </w:r>
          </w:p>
        </w:tc>
        <w:tc>
          <w:tcPr>
            <w:tcW w:w="1539"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rPr>
                <w:rFonts w:cs="Arial"/>
                <w:szCs w:val="20"/>
              </w:rPr>
            </w:pPr>
            <w:r w:rsidRPr="003A3DC0">
              <w:rPr>
                <w:rFonts w:cs="Arial"/>
                <w:szCs w:val="20"/>
              </w:rPr>
              <w:t>Xạ hình chẩn đoán tắc mạch</w:t>
            </w:r>
          </w:p>
        </w:tc>
        <w:tc>
          <w:tcPr>
            <w:tcW w:w="626"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In-111</w:t>
            </w:r>
          </w:p>
        </w:tc>
        <w:tc>
          <w:tcPr>
            <w:tcW w:w="1530" w:type="pct"/>
            <w:tcBorders>
              <w:top w:val="single" w:sz="4" w:space="0" w:color="auto"/>
              <w:left w:val="single" w:sz="4" w:space="0" w:color="auto"/>
              <w:bottom w:val="single" w:sz="4" w:space="0" w:color="auto"/>
              <w:right w:val="nil"/>
            </w:tcBorders>
            <w:shd w:val="clear" w:color="auto" w:fill="FFFFFF"/>
            <w:vAlign w:val="center"/>
          </w:tcPr>
          <w:p w:rsidR="003748F0" w:rsidRPr="003A3DC0" w:rsidRDefault="003748F0" w:rsidP="003A3DC0">
            <w:pPr>
              <w:jc w:val="center"/>
              <w:rPr>
                <w:rFonts w:cs="Arial"/>
                <w:szCs w:val="20"/>
              </w:rPr>
            </w:pPr>
            <w:r w:rsidRPr="003A3DC0">
              <w:rPr>
                <w:rFonts w:cs="Arial"/>
                <w:szCs w:val="20"/>
              </w:rPr>
              <w:t>Tiểu huyết cầu đánh dấu</w:t>
            </w:r>
          </w:p>
        </w:tc>
        <w:tc>
          <w:tcPr>
            <w:tcW w:w="948" w:type="pct"/>
            <w:tcBorders>
              <w:top w:val="single" w:sz="4" w:space="0" w:color="auto"/>
              <w:left w:val="single" w:sz="4" w:space="0" w:color="auto"/>
              <w:bottom w:val="single" w:sz="4" w:space="0" w:color="auto"/>
              <w:right w:val="single" w:sz="4" w:space="0" w:color="auto"/>
            </w:tcBorders>
            <w:shd w:val="clear" w:color="auto" w:fill="FFFFFF"/>
            <w:vAlign w:val="center"/>
          </w:tcPr>
          <w:p w:rsidR="003748F0" w:rsidRPr="003A3DC0" w:rsidRDefault="003748F0" w:rsidP="003A3DC0">
            <w:pPr>
              <w:jc w:val="center"/>
              <w:rPr>
                <w:rFonts w:cs="Arial"/>
                <w:szCs w:val="20"/>
              </w:rPr>
            </w:pPr>
            <w:r w:rsidRPr="003A3DC0">
              <w:rPr>
                <w:rFonts w:cs="Arial"/>
                <w:szCs w:val="20"/>
              </w:rPr>
              <w:t>20</w:t>
            </w:r>
          </w:p>
        </w:tc>
      </w:tr>
    </w:tbl>
    <w:p w:rsidR="003748F0" w:rsidRPr="003A3DC0" w:rsidRDefault="003748F0" w:rsidP="003A3DC0">
      <w:pPr>
        <w:adjustRightInd w:val="0"/>
        <w:snapToGrid w:val="0"/>
        <w:ind w:firstLine="720"/>
        <w:jc w:val="both"/>
        <w:rPr>
          <w:rFonts w:cs="Arial"/>
          <w:b/>
          <w:szCs w:val="20"/>
        </w:rPr>
      </w:pPr>
      <w:r w:rsidRPr="003A3DC0">
        <w:rPr>
          <w:rFonts w:cs="Arial"/>
          <w:b/>
          <w:szCs w:val="20"/>
        </w:rPr>
        <w:t>III. Biển cảnh báo bức xạ</w:t>
      </w:r>
    </w:p>
    <w:p w:rsidR="003748F0" w:rsidRPr="003A3DC0" w:rsidRDefault="003748F0" w:rsidP="003A3DC0">
      <w:pPr>
        <w:jc w:val="center"/>
        <w:rPr>
          <w:rFonts w:cs="Arial"/>
          <w:szCs w:val="20"/>
        </w:rPr>
      </w:pPr>
      <w:r w:rsidRPr="003A3DC0">
        <w:rPr>
          <w:rFonts w:cs="Arial"/>
          <w:szCs w:val="20"/>
        </w:rPr>
        <w:pict>
          <v:shape id="_x0000_i1033" type="#_x0000_t75" style="width:313.35pt;height:303.35pt">
            <v:imagedata r:id="rId12" o:title=""/>
          </v:shape>
        </w:pict>
      </w:r>
    </w:p>
    <w:p w:rsidR="003748F0" w:rsidRPr="003A3DC0" w:rsidRDefault="003748F0" w:rsidP="003A3DC0">
      <w:pPr>
        <w:jc w:val="center"/>
        <w:rPr>
          <w:rFonts w:cs="Arial"/>
          <w:szCs w:val="20"/>
        </w:rPr>
      </w:pPr>
      <w:r w:rsidRPr="003A3DC0">
        <w:rPr>
          <w:rFonts w:cs="Arial"/>
          <w:szCs w:val="20"/>
        </w:rPr>
        <w:t>Hình 1: Biển báo có hình tam giác đều (kích thước tỷ lệ ghi trên hình vẽ)</w:t>
      </w:r>
    </w:p>
    <w:p w:rsidR="003748F0" w:rsidRPr="003A3DC0" w:rsidRDefault="003748F0" w:rsidP="003A3DC0">
      <w:pPr>
        <w:jc w:val="center"/>
        <w:rPr>
          <w:rFonts w:cs="Arial"/>
          <w:szCs w:val="20"/>
        </w:rPr>
      </w:pPr>
      <w:r w:rsidRPr="003A3DC0">
        <w:rPr>
          <w:rFonts w:cs="Arial"/>
          <w:szCs w:val="20"/>
        </w:rPr>
        <w:t>D - Đường kính vòng tròn giữa ba cạnh. Vòng tròn, ba cạnh và khung viền có mầu đen trên nền vàng. Chữ ghi trong ô ghi chú có mầu đen trên nền trắng (ghi rõ: tia X hay phóng xạ)</w:t>
      </w:r>
    </w:p>
    <w:p w:rsidR="003748F0" w:rsidRPr="003A3DC0" w:rsidRDefault="003748F0" w:rsidP="003A3DC0">
      <w:pPr>
        <w:rPr>
          <w:rFonts w:cs="Arial"/>
          <w:szCs w:val="20"/>
        </w:rPr>
      </w:pPr>
      <w:bookmarkStart w:id="1" w:name="bookmark4"/>
    </w:p>
    <w:bookmarkEnd w:id="1"/>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8F0"/>
    <w:rsid w:val="00225B67"/>
    <w:rsid w:val="003748F0"/>
    <w:rsid w:val="003E1C24"/>
    <w:rsid w:val="00545F0C"/>
    <w:rsid w:val="00556DE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5ABA64-B00D-44D5-9E98-A99EEC89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48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748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748F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748F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748F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748F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748F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748F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748F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48F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48F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48F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748F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748F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748F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748F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748F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748F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748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8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48F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48F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748F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748F0"/>
    <w:rPr>
      <w:i/>
      <w:iCs/>
      <w:color w:val="404040" w:themeColor="text1" w:themeTint="BF"/>
    </w:rPr>
  </w:style>
  <w:style w:type="paragraph" w:styleId="ListParagraph">
    <w:name w:val="List Paragraph"/>
    <w:basedOn w:val="Normal"/>
    <w:uiPriority w:val="34"/>
    <w:qFormat/>
    <w:rsid w:val="003748F0"/>
    <w:pPr>
      <w:ind w:left="720"/>
      <w:contextualSpacing/>
    </w:pPr>
  </w:style>
  <w:style w:type="character" w:styleId="IntenseEmphasis">
    <w:name w:val="Intense Emphasis"/>
    <w:basedOn w:val="DefaultParagraphFont"/>
    <w:uiPriority w:val="21"/>
    <w:qFormat/>
    <w:rsid w:val="003748F0"/>
    <w:rPr>
      <w:i/>
      <w:iCs/>
      <w:color w:val="2F5496" w:themeColor="accent1" w:themeShade="BF"/>
    </w:rPr>
  </w:style>
  <w:style w:type="paragraph" w:styleId="IntenseQuote">
    <w:name w:val="Intense Quote"/>
    <w:basedOn w:val="Normal"/>
    <w:next w:val="Normal"/>
    <w:link w:val="IntenseQuoteChar"/>
    <w:uiPriority w:val="30"/>
    <w:qFormat/>
    <w:rsid w:val="003748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748F0"/>
    <w:rPr>
      <w:i/>
      <w:iCs/>
      <w:color w:val="2F5496" w:themeColor="accent1" w:themeShade="BF"/>
    </w:rPr>
  </w:style>
  <w:style w:type="character" w:styleId="IntenseReference">
    <w:name w:val="Intense Reference"/>
    <w:basedOn w:val="DefaultParagraphFont"/>
    <w:uiPriority w:val="32"/>
    <w:qFormat/>
    <w:rsid w:val="003748F0"/>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3748F0"/>
    <w:pPr>
      <w:tabs>
        <w:tab w:val="left" w:pos="1152"/>
      </w:tabs>
      <w:spacing w:before="120" w:line="312" w:lineRule="auto"/>
    </w:pPr>
    <w:rPr>
      <w:rFonts w:eastAsia="Times New Roman"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1693</Words>
  <Characters>9656</Characters>
  <Application>Microsoft Office Word</Application>
  <DocSecurity>0</DocSecurity>
  <Lines>80</Lines>
  <Paragraphs>22</Paragraphs>
  <ScaleCrop>false</ScaleCrop>
  <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2026-01-28T08:18:00Z</dcterms:created>
  <dcterms:modified xsi:type="dcterms:W3CDTF">2026-01-28T08:18:00Z</dcterms:modified>
</cp:coreProperties>
</file>